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media/image2.wmf" ContentType="image/x-wmf"/>
  <Override PartName="/word/media/image3.wmf" ContentType="image/x-wmf"/>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1"/>
        <w:spacing w:before="0" w:after="0"/>
        <w:ind w:left="0" w:right="0" w:firstLine="567"/>
        <w:jc w:val="right"/>
        <w:rPr/>
      </w:pPr>
      <w:r>
        <w:rPr>
          <w:rFonts w:eastAsia="Times New Roman" w:cs="Times New Roman"/>
          <w:b w:val="false"/>
          <w:bCs w:val="false"/>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П</w:t>
      </w:r>
      <w:r>
        <w:rPr>
          <w:rStyle w:val="Style13"/>
          <w:sz w:val="28"/>
          <w:szCs w:val="28"/>
        </w:rPr>
        <w:t xml:space="preserve">риложение </w:t>
      </w:r>
    </w:p>
    <w:p>
      <w:pPr>
        <w:pStyle w:val="S1"/>
        <w:spacing w:before="0" w:after="0"/>
        <w:ind w:left="0" w:right="0" w:firstLine="567"/>
        <w:jc w:val="right"/>
        <w:rPr/>
      </w:pPr>
      <w:r>
        <w:rPr>
          <w:rStyle w:val="Style13"/>
          <w:sz w:val="28"/>
          <w:szCs w:val="28"/>
        </w:rPr>
        <w:t>к государственной</w:t>
      </w:r>
      <w:r>
        <w:rPr>
          <w:rStyle w:val="Style13"/>
          <w:rFonts w:eastAsia="Times New Roman" w:cs="Times New Roman"/>
          <w:bCs/>
          <w:sz w:val="28"/>
          <w:szCs w:val="28"/>
          <w:u w:val="none"/>
        </w:rPr>
        <w:t xml:space="preserve"> </w:t>
      </w:r>
      <w:r>
        <w:rPr>
          <w:rStyle w:val="Style13"/>
          <w:bCs/>
          <w:sz w:val="28"/>
          <w:szCs w:val="28"/>
        </w:rPr>
        <w:t>программе</w:t>
        <w:br/>
        <w:t>«Экономическое развитие, инвестиционная</w:t>
      </w:r>
    </w:p>
    <w:p>
      <w:pPr>
        <w:pStyle w:val="S1"/>
        <w:spacing w:before="0" w:after="0"/>
        <w:ind w:left="0" w:right="0" w:firstLine="567"/>
        <w:jc w:val="right"/>
        <w:rPr>
          <w:rFonts w:ascii="Times New Roman" w:hAnsi="Times New Roman"/>
          <w:sz w:val="28"/>
          <w:szCs w:val="28"/>
        </w:rPr>
      </w:pPr>
      <w:r>
        <w:rPr>
          <w:bCs/>
          <w:sz w:val="28"/>
          <w:szCs w:val="28"/>
        </w:rPr>
        <w:t>политика и инновационная экономика</w:t>
      </w:r>
    </w:p>
    <w:p>
      <w:pPr>
        <w:pStyle w:val="Normal"/>
        <w:jc w:val="right"/>
        <w:rPr>
          <w:rFonts w:ascii="Times New Roman" w:hAnsi="Times New Roman"/>
          <w:sz w:val="28"/>
          <w:szCs w:val="28"/>
        </w:rPr>
      </w:pPr>
      <w:r>
        <w:rPr>
          <w:rFonts w:cs="Times New Roman" w:ascii="Times New Roman" w:hAnsi="Times New Roman"/>
          <w:bCs/>
          <w:sz w:val="28"/>
          <w:szCs w:val="28"/>
        </w:rPr>
        <w:t>Брянской области»</w:t>
      </w:r>
    </w:p>
    <w:p>
      <w:pPr>
        <w:pStyle w:val="Normal"/>
        <w:jc w:val="center"/>
        <w:rPr>
          <w:rFonts w:ascii="Times New Roman" w:hAnsi="Times New Roman" w:cs="Times New Roman"/>
          <w:bCs/>
          <w:sz w:val="28"/>
          <w:szCs w:val="28"/>
        </w:rPr>
      </w:pPr>
      <w:r>
        <w:rPr>
          <w:rFonts w:cs="Times New Roman" w:ascii="Times New Roman" w:hAnsi="Times New Roman"/>
          <w:bCs/>
          <w:sz w:val="28"/>
          <w:szCs w:val="28"/>
        </w:rPr>
      </w:r>
    </w:p>
    <w:p>
      <w:pPr>
        <w:pStyle w:val="Normal"/>
        <w:jc w:val="center"/>
        <w:rPr>
          <w:rFonts w:ascii="Times New Roman" w:hAnsi="Times New Roman"/>
          <w:sz w:val="28"/>
          <w:szCs w:val="28"/>
        </w:rPr>
      </w:pPr>
      <w:r>
        <w:rPr>
          <w:rFonts w:ascii="Times New Roman" w:hAnsi="Times New Roman"/>
          <w:sz w:val="28"/>
          <w:szCs w:val="28"/>
        </w:rPr>
      </w:r>
    </w:p>
    <w:p>
      <w:pPr>
        <w:pStyle w:val="Normal"/>
        <w:jc w:val="center"/>
        <w:rPr>
          <w:rFonts w:ascii="Times New Roman" w:hAnsi="Times New Roman"/>
          <w:sz w:val="28"/>
          <w:szCs w:val="28"/>
        </w:rPr>
      </w:pPr>
      <w:r>
        <w:rPr>
          <w:rFonts w:cs="Times New Roman" w:ascii="Times New Roman" w:hAnsi="Times New Roman"/>
          <w:b/>
          <w:bCs/>
          <w:sz w:val="28"/>
          <w:szCs w:val="28"/>
        </w:rPr>
        <w:t>Методика расчета показателей (индикаторов)</w:t>
      </w:r>
    </w:p>
    <w:p>
      <w:pPr>
        <w:pStyle w:val="Normal"/>
        <w:jc w:val="center"/>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widowControl w:val="false"/>
        <w:jc w:val="center"/>
        <w:rPr>
          <w:rFonts w:ascii="Times New Roman" w:hAnsi="Times New Roman" w:cs="Times New Roman"/>
          <w:b/>
          <w:b/>
          <w:bCs/>
          <w:color w:val="000000"/>
          <w:sz w:val="28"/>
          <w:szCs w:val="28"/>
          <w:u w:val="single"/>
        </w:rPr>
      </w:pPr>
      <w:r>
        <w:rPr>
          <w:rFonts w:cs="Times New Roman" w:ascii="Times New Roman" w:hAnsi="Times New Roman"/>
          <w:b/>
          <w:bCs/>
          <w:color w:val="000000"/>
          <w:sz w:val="28"/>
          <w:szCs w:val="28"/>
          <w:u w:val="single"/>
        </w:rPr>
      </w:r>
    </w:p>
    <w:p>
      <w:pPr>
        <w:pStyle w:val="Normal"/>
        <w:widowControl w:val="false"/>
        <w:jc w:val="center"/>
        <w:rPr>
          <w:rFonts w:ascii="Times New Roman" w:hAnsi="Times New Roman"/>
          <w:sz w:val="28"/>
          <w:szCs w:val="28"/>
        </w:rPr>
      </w:pPr>
      <w:r>
        <w:rPr>
          <w:rFonts w:cs="Times New Roman" w:ascii="Times New Roman" w:hAnsi="Times New Roman"/>
          <w:b/>
          <w:bCs/>
          <w:color w:val="000000"/>
          <w:sz w:val="28"/>
          <w:szCs w:val="28"/>
          <w:u w:val="single"/>
        </w:rPr>
        <w:t>Показатели (индикаторы) государственной программы</w:t>
      </w:r>
    </w:p>
    <w:p>
      <w:pPr>
        <w:pStyle w:val="Normal"/>
        <w:widowControl w:val="false"/>
        <w:jc w:val="center"/>
        <w:rPr>
          <w:rFonts w:ascii="Times New Roman" w:hAnsi="Times New Roman" w:cs="Times New Roman"/>
          <w:color w:val="000000"/>
          <w:sz w:val="28"/>
          <w:szCs w:val="28"/>
          <w:u w:val="single"/>
        </w:rPr>
      </w:pPr>
      <w:r>
        <w:rPr>
          <w:rFonts w:cs="Times New Roman" w:ascii="Times New Roman" w:hAnsi="Times New Roman"/>
          <w:color w:val="000000"/>
          <w:sz w:val="28"/>
          <w:szCs w:val="28"/>
          <w:u w:val="single"/>
        </w:rPr>
      </w:r>
    </w:p>
    <w:p>
      <w:pPr>
        <w:pStyle w:val="S1"/>
        <w:spacing w:before="0" w:after="0"/>
        <w:ind w:left="0" w:right="0" w:firstLine="567"/>
        <w:jc w:val="both"/>
        <w:rPr/>
      </w:pPr>
      <w:r>
        <w:rPr>
          <w:sz w:val="28"/>
          <w:szCs w:val="28"/>
          <w:lang w:val="en-US"/>
        </w:rPr>
        <w:t>1.</w:t>
      </w:r>
      <w:r>
        <w:rPr>
          <w:sz w:val="28"/>
          <w:szCs w:val="28"/>
          <w:lang w:val="ru-RU"/>
        </w:rPr>
        <w:t>1.</w:t>
      </w:r>
      <w:r>
        <w:rPr>
          <w:sz w:val="28"/>
          <w:szCs w:val="28"/>
        </w:rPr>
        <w:t xml:space="preserve"> «Численность занятых в сфере малого и среднего предпринимательства, включая индивидуальных предпринимателей», тыс. человек, </w:t>
      </w:r>
      <w:r>
        <w:rPr>
          <w:rStyle w:val="Style13"/>
          <w:color w:val="22272F"/>
          <w:sz w:val="28"/>
          <w:szCs w:val="28"/>
          <w:shd w:fill="FFFFFF" w:val="clear"/>
        </w:rPr>
        <w:t>рассчитывается по формуле</w:t>
      </w:r>
      <w:r>
        <w:rPr>
          <w:rStyle w:val="Style13"/>
          <w:color w:val="22272F"/>
          <w:sz w:val="28"/>
          <w:szCs w:val="28"/>
        </w:rPr>
        <w:t>:</w:t>
      </w:r>
    </w:p>
    <w:p>
      <w:pPr>
        <w:pStyle w:val="Indent1"/>
        <w:shd w:val="clear" w:fill="FFFFFF"/>
        <w:jc w:val="center"/>
        <w:rPr/>
      </w:pPr>
      <w:r>
        <w:rPr>
          <w:rStyle w:val="Style13"/>
          <w:color w:val="22272F"/>
          <w:sz w:val="28"/>
          <w:szCs w:val="28"/>
        </w:rPr>
        <w:t xml:space="preserve">Ч = ЧР </w:t>
      </w:r>
      <w:r>
        <w:rPr>
          <w:rStyle w:val="Style13"/>
          <w:color w:val="22272F"/>
          <w:position w:val="-2"/>
          <w:sz w:val="28"/>
          <w:szCs w:val="28"/>
        </w:rPr>
        <w:t xml:space="preserve">ЮЛ </w:t>
      </w:r>
      <w:r>
        <w:rPr>
          <w:rStyle w:val="Style13"/>
          <w:color w:val="22272F"/>
          <w:sz w:val="28"/>
          <w:szCs w:val="28"/>
        </w:rPr>
        <w:t xml:space="preserve">+ ЧР </w:t>
      </w:r>
      <w:r>
        <w:rPr>
          <w:rStyle w:val="Style13"/>
          <w:color w:val="22272F"/>
          <w:position w:val="-2"/>
          <w:sz w:val="28"/>
          <w:szCs w:val="28"/>
        </w:rPr>
        <w:t xml:space="preserve">ИП </w:t>
      </w:r>
      <w:r>
        <w:rPr>
          <w:rStyle w:val="Style13"/>
          <w:color w:val="22272F"/>
          <w:sz w:val="28"/>
          <w:szCs w:val="28"/>
        </w:rPr>
        <w:t xml:space="preserve">+ ИП </w:t>
      </w:r>
      <w:r>
        <w:rPr>
          <w:rStyle w:val="Style13"/>
          <w:color w:val="22272F"/>
          <w:position w:val="-2"/>
          <w:sz w:val="28"/>
          <w:szCs w:val="28"/>
        </w:rPr>
        <w:t>МСП</w:t>
      </w:r>
      <w:r>
        <w:rPr>
          <w:rStyle w:val="Style13"/>
          <w:color w:val="22272F"/>
          <w:sz w:val="28"/>
          <w:szCs w:val="28"/>
        </w:rPr>
        <w:t xml:space="preserve">+ НП </w:t>
      </w:r>
      <w:r>
        <w:rPr>
          <w:rStyle w:val="Style13"/>
          <w:color w:val="22272F"/>
          <w:position w:val="-2"/>
          <w:sz w:val="28"/>
          <w:szCs w:val="28"/>
        </w:rPr>
        <w:t>ИНД</w:t>
      </w:r>
      <w:r>
        <w:rPr>
          <w:rStyle w:val="Style13"/>
          <w:color w:val="22272F"/>
          <w:sz w:val="28"/>
          <w:szCs w:val="28"/>
        </w:rPr>
        <w:t xml:space="preserve">, </w:t>
      </w:r>
      <w:r>
        <w:rPr>
          <w:rStyle w:val="Style13"/>
          <w:color w:val="22272F"/>
          <w:sz w:val="28"/>
          <w:szCs w:val="28"/>
          <w:lang w:eastAsia="ru-RU"/>
        </w:rPr>
        <w:t>где:</w:t>
      </w:r>
    </w:p>
    <w:p>
      <w:pPr>
        <w:pStyle w:val="Normal"/>
        <w:shd w:val="clear" w:fill="FFFFFF"/>
        <w:ind w:left="0" w:right="0" w:firstLine="567"/>
        <w:jc w:val="both"/>
        <w:rPr/>
      </w:pPr>
      <w:r>
        <w:rPr>
          <w:rStyle w:val="Style13"/>
          <w:rFonts w:eastAsia="Times New Roman" w:cs="Times New Roman" w:ascii="Times New Roman" w:hAnsi="Times New Roman"/>
          <w:color w:val="22272F"/>
          <w:sz w:val="28"/>
          <w:szCs w:val="28"/>
          <w:lang w:eastAsia="ru-RU"/>
        </w:rPr>
        <w:t xml:space="preserve">ЧР </w:t>
      </w:r>
      <w:r>
        <w:rPr>
          <w:rStyle w:val="Style13"/>
          <w:rFonts w:eastAsia="Times New Roman" w:cs="Times New Roman" w:ascii="Times New Roman" w:hAnsi="Times New Roman"/>
          <w:color w:val="22272F"/>
          <w:position w:val="-2"/>
          <w:sz w:val="28"/>
          <w:szCs w:val="28"/>
          <w:lang w:eastAsia="ru-RU"/>
        </w:rPr>
        <w:t xml:space="preserve">ЮЛ </w:t>
      </w:r>
      <w:r>
        <w:rPr>
          <w:rStyle w:val="Style13"/>
          <w:rFonts w:eastAsia="Times New Roman" w:cs="Times New Roman" w:ascii="Times New Roman" w:hAnsi="Times New Roman"/>
          <w:color w:val="22272F"/>
          <w:sz w:val="28"/>
          <w:szCs w:val="28"/>
          <w:lang w:eastAsia="ru-RU"/>
        </w:rPr>
        <w:t>- число работников юридических лиц, человек;</w:t>
      </w:r>
    </w:p>
    <w:p>
      <w:pPr>
        <w:pStyle w:val="Normal"/>
        <w:shd w:val="clear" w:fill="FFFFFF"/>
        <w:ind w:left="0" w:right="0" w:firstLine="567"/>
        <w:jc w:val="both"/>
        <w:rPr/>
      </w:pPr>
      <w:r>
        <w:rPr>
          <w:rStyle w:val="Style13"/>
          <w:rFonts w:eastAsia="Times New Roman" w:cs="Times New Roman" w:ascii="Times New Roman" w:hAnsi="Times New Roman"/>
          <w:color w:val="22272F"/>
          <w:sz w:val="28"/>
          <w:szCs w:val="28"/>
          <w:lang w:eastAsia="ru-RU"/>
        </w:rPr>
        <w:t xml:space="preserve">ЧР </w:t>
      </w:r>
      <w:r>
        <w:rPr>
          <w:rStyle w:val="Style13"/>
          <w:rFonts w:eastAsia="Times New Roman" w:cs="Times New Roman" w:ascii="Times New Roman" w:hAnsi="Times New Roman"/>
          <w:color w:val="22272F"/>
          <w:position w:val="-2"/>
          <w:sz w:val="28"/>
          <w:szCs w:val="28"/>
          <w:lang w:eastAsia="ru-RU"/>
        </w:rPr>
        <w:t xml:space="preserve">ИП </w:t>
      </w:r>
      <w:r>
        <w:rPr>
          <w:rStyle w:val="Style13"/>
          <w:rFonts w:eastAsia="Times New Roman" w:cs="Times New Roman" w:ascii="Times New Roman" w:hAnsi="Times New Roman"/>
          <w:color w:val="22272F"/>
          <w:sz w:val="28"/>
          <w:szCs w:val="28"/>
          <w:lang w:eastAsia="ru-RU"/>
        </w:rPr>
        <w:t>- число работников индивидуальных предпринимателей, человек;</w:t>
      </w:r>
    </w:p>
    <w:p>
      <w:pPr>
        <w:pStyle w:val="Normal"/>
        <w:shd w:val="clear" w:fill="FFFFFF"/>
        <w:ind w:left="0" w:right="0" w:firstLine="567"/>
        <w:jc w:val="both"/>
        <w:rPr/>
      </w:pPr>
      <w:r>
        <w:rPr>
          <w:rStyle w:val="Style13"/>
          <w:rFonts w:eastAsia="Times New Roman" w:cs="Times New Roman" w:ascii="Times New Roman" w:hAnsi="Times New Roman"/>
          <w:color w:val="22272F"/>
          <w:sz w:val="28"/>
          <w:szCs w:val="28"/>
          <w:lang w:eastAsia="ru-RU"/>
        </w:rPr>
        <w:t xml:space="preserve">ИП </w:t>
      </w:r>
      <w:r>
        <w:rPr>
          <w:rStyle w:val="Style13"/>
          <w:rFonts w:eastAsia="Times New Roman" w:cs="Times New Roman" w:ascii="Times New Roman" w:hAnsi="Times New Roman"/>
          <w:color w:val="22272F"/>
          <w:position w:val="-2"/>
          <w:sz w:val="28"/>
          <w:szCs w:val="28"/>
          <w:lang w:eastAsia="ru-RU"/>
        </w:rPr>
        <w:t xml:space="preserve">МСП </w:t>
      </w:r>
      <w:r>
        <w:rPr>
          <w:rStyle w:val="Style13"/>
          <w:rFonts w:eastAsia="Times New Roman" w:cs="Times New Roman" w:ascii="Times New Roman" w:hAnsi="Times New Roman"/>
          <w:color w:val="22272F"/>
          <w:sz w:val="28"/>
          <w:szCs w:val="28"/>
          <w:lang w:eastAsia="ru-RU"/>
        </w:rPr>
        <w:t>- индивидуальные предприниматели - субъекты малого и среднего предпринимательства, человек;</w:t>
      </w:r>
    </w:p>
    <w:p>
      <w:pPr>
        <w:pStyle w:val="Normal"/>
        <w:shd w:val="clear" w:fill="FFFFFF"/>
        <w:ind w:left="0" w:right="0" w:firstLine="567"/>
        <w:jc w:val="both"/>
        <w:rPr/>
      </w:pPr>
      <w:r>
        <w:rPr>
          <w:rStyle w:val="Style13"/>
          <w:rFonts w:eastAsia="Times New Roman" w:cs="Times New Roman" w:ascii="Times New Roman" w:hAnsi="Times New Roman"/>
          <w:color w:val="22272F"/>
          <w:sz w:val="28"/>
          <w:szCs w:val="28"/>
          <w:lang w:eastAsia="ru-RU"/>
        </w:rPr>
        <w:t xml:space="preserve">НП </w:t>
      </w:r>
      <w:r>
        <w:rPr>
          <w:rStyle w:val="Style13"/>
          <w:rFonts w:eastAsia="Times New Roman" w:cs="Times New Roman" w:ascii="Times New Roman" w:hAnsi="Times New Roman"/>
          <w:color w:val="22272F"/>
          <w:position w:val="-2"/>
          <w:sz w:val="28"/>
          <w:szCs w:val="28"/>
          <w:lang w:eastAsia="ru-RU"/>
        </w:rPr>
        <w:t xml:space="preserve">ИНД </w:t>
      </w:r>
      <w:r>
        <w:rPr>
          <w:rStyle w:val="Style13"/>
          <w:rFonts w:eastAsia="Times New Roman" w:cs="Times New Roman" w:ascii="Times New Roman" w:hAnsi="Times New Roman"/>
          <w:color w:val="22272F"/>
          <w:sz w:val="28"/>
          <w:szCs w:val="28"/>
          <w:lang w:eastAsia="ru-RU"/>
        </w:rPr>
        <w:t xml:space="preserve">- налогоплательщики налога на профессиональный доход, человек.  </w:t>
      </w:r>
    </w:p>
    <w:p>
      <w:pPr>
        <w:pStyle w:val="Normal"/>
        <w:shd w:val="clear" w:fill="FFFFFF"/>
        <w:ind w:left="0" w:right="0" w:firstLine="567"/>
        <w:jc w:val="both"/>
        <w:rPr/>
      </w:pPr>
      <w:r>
        <w:rPr>
          <w:rStyle w:val="Style13"/>
          <w:rFonts w:eastAsia="Times New Roman" w:cs="Times New Roman" w:ascii="Times New Roman" w:hAnsi="Times New Roman"/>
          <w:color w:val="22272F"/>
          <w:sz w:val="28"/>
          <w:szCs w:val="28"/>
          <w:lang w:eastAsia="ru-RU"/>
        </w:rPr>
        <w:t>Источник данных - ФНС (</w:t>
      </w:r>
      <w:hyperlink r:id="rId2" w:tgtFrame="_top">
        <w:r>
          <w:rPr>
            <w:rFonts w:eastAsia="Times New Roman" w:cs="Times New Roman" w:ascii="Times New Roman" w:hAnsi="Times New Roman"/>
            <w:color w:val="22272F"/>
            <w:sz w:val="28"/>
            <w:szCs w:val="28"/>
            <w:lang w:eastAsia="ru-RU"/>
          </w:rPr>
          <w:t>https://ofd.nalog.ru</w:t>
        </w:r>
      </w:hyperlink>
      <w:r>
        <w:rPr>
          <w:rStyle w:val="Style13"/>
          <w:rFonts w:eastAsia="Times New Roman" w:cs="Times New Roman" w:ascii="Times New Roman" w:hAnsi="Times New Roman"/>
          <w:color w:val="22272F"/>
          <w:sz w:val="28"/>
          <w:szCs w:val="28"/>
          <w:u w:val="none"/>
          <w:lang w:eastAsia="ru-RU"/>
        </w:rPr>
        <w:t>).</w:t>
      </w:r>
    </w:p>
    <w:p>
      <w:pPr>
        <w:pStyle w:val="Normal"/>
        <w:shd w:val="clear" w:fill="FFFFFF"/>
        <w:ind w:left="0" w:right="0" w:firstLine="567"/>
        <w:jc w:val="both"/>
        <w:rPr/>
      </w:pPr>
      <w:r>
        <w:rPr>
          <w:rStyle w:val="Style13"/>
          <w:rFonts w:eastAsia="Times New Roman" w:cs="Times New Roman" w:ascii="Times New Roman" w:hAnsi="Times New Roman"/>
          <w:color w:val="22272F"/>
          <w:sz w:val="28"/>
          <w:szCs w:val="28"/>
          <w:lang w:eastAsia="ru-RU"/>
        </w:rPr>
        <w:t>Расчет показателя производится в соответствии с п</w:t>
      </w:r>
      <w:r>
        <w:rPr>
          <w:rStyle w:val="Style16"/>
          <w:rFonts w:cs="Times New Roman" w:ascii="Times New Roman" w:hAnsi="Times New Roman"/>
          <w:i w:val="false"/>
          <w:iCs w:val="false"/>
          <w:color w:val="22272F"/>
          <w:sz w:val="28"/>
          <w:szCs w:val="28"/>
          <w:shd w:fill="FFFFFF" w:val="clear"/>
        </w:rPr>
        <w:t>риказом</w:t>
      </w:r>
      <w:r>
        <w:rPr>
          <w:rStyle w:val="Style13"/>
          <w:rFonts w:cs="Times New Roman" w:ascii="Times New Roman" w:hAnsi="Times New Roman"/>
          <w:color w:val="22272F"/>
          <w:sz w:val="28"/>
          <w:szCs w:val="28"/>
          <w:shd w:fill="FFFFFF" w:val="clear"/>
        </w:rPr>
        <w:t> </w:t>
      </w:r>
      <w:r>
        <w:rPr>
          <w:rStyle w:val="Style16"/>
          <w:rFonts w:cs="Times New Roman" w:ascii="Times New Roman" w:hAnsi="Times New Roman"/>
          <w:i w:val="false"/>
          <w:iCs w:val="false"/>
          <w:color w:val="22272F"/>
          <w:sz w:val="28"/>
          <w:szCs w:val="28"/>
          <w:shd w:fill="FFFFFF" w:val="clear"/>
        </w:rPr>
        <w:t>Министерства</w:t>
      </w:r>
      <w:r>
        <w:rPr>
          <w:rStyle w:val="Style13"/>
          <w:rFonts w:cs="Times New Roman" w:ascii="Times New Roman" w:hAnsi="Times New Roman"/>
          <w:color w:val="22272F"/>
          <w:sz w:val="28"/>
          <w:szCs w:val="28"/>
          <w:shd w:fill="FFFFFF" w:val="clear"/>
        </w:rPr>
        <w:t> </w:t>
      </w:r>
      <w:r>
        <w:rPr>
          <w:rStyle w:val="Style16"/>
          <w:rFonts w:cs="Times New Roman" w:ascii="Times New Roman" w:hAnsi="Times New Roman"/>
          <w:i w:val="false"/>
          <w:iCs w:val="false"/>
          <w:color w:val="22272F"/>
          <w:sz w:val="28"/>
          <w:szCs w:val="28"/>
          <w:shd w:fill="FFFFFF" w:val="clear"/>
        </w:rPr>
        <w:t>экономического</w:t>
      </w:r>
      <w:r>
        <w:rPr>
          <w:rStyle w:val="Style13"/>
          <w:rFonts w:cs="Times New Roman" w:ascii="Times New Roman" w:hAnsi="Times New Roman"/>
          <w:color w:val="22272F"/>
          <w:sz w:val="28"/>
          <w:szCs w:val="28"/>
          <w:shd w:fill="FFFFFF" w:val="clear"/>
        </w:rPr>
        <w:t> </w:t>
      </w:r>
      <w:r>
        <w:rPr>
          <w:rStyle w:val="Style16"/>
          <w:rFonts w:cs="Times New Roman" w:ascii="Times New Roman" w:hAnsi="Times New Roman"/>
          <w:i w:val="false"/>
          <w:iCs w:val="false"/>
          <w:color w:val="22272F"/>
          <w:sz w:val="28"/>
          <w:szCs w:val="28"/>
          <w:shd w:fill="FFFFFF" w:val="clear"/>
        </w:rPr>
        <w:t>развития</w:t>
      </w:r>
      <w:r>
        <w:rPr>
          <w:rStyle w:val="Style13"/>
          <w:rFonts w:cs="Times New Roman" w:ascii="Times New Roman" w:hAnsi="Times New Roman"/>
          <w:color w:val="22272F"/>
          <w:sz w:val="28"/>
          <w:szCs w:val="28"/>
          <w:shd w:fill="FFFFFF" w:val="clear"/>
        </w:rPr>
        <w:t> РФ от </w:t>
      </w:r>
      <w:r>
        <w:rPr>
          <w:rStyle w:val="Style16"/>
          <w:rFonts w:cs="Times New Roman" w:ascii="Times New Roman" w:hAnsi="Times New Roman"/>
          <w:i w:val="false"/>
          <w:iCs w:val="false"/>
          <w:color w:val="22272F"/>
          <w:sz w:val="28"/>
          <w:szCs w:val="28"/>
          <w:shd w:fill="FFFFFF" w:val="clear"/>
        </w:rPr>
        <w:t>23</w:t>
      </w:r>
      <w:r>
        <w:rPr>
          <w:rStyle w:val="Style13"/>
          <w:rFonts w:cs="Times New Roman" w:ascii="Times New Roman" w:hAnsi="Times New Roman"/>
          <w:color w:val="22272F"/>
          <w:sz w:val="28"/>
          <w:szCs w:val="28"/>
          <w:shd w:fill="FFFFFF" w:val="clear"/>
        </w:rPr>
        <w:t> </w:t>
      </w:r>
      <w:r>
        <w:rPr>
          <w:rStyle w:val="Style16"/>
          <w:rFonts w:cs="Times New Roman" w:ascii="Times New Roman" w:hAnsi="Times New Roman"/>
          <w:i w:val="false"/>
          <w:iCs w:val="false"/>
          <w:color w:val="22272F"/>
          <w:sz w:val="28"/>
          <w:szCs w:val="28"/>
          <w:shd w:fill="FFFFFF" w:val="clear"/>
        </w:rPr>
        <w:t>апреля</w:t>
      </w:r>
      <w:r>
        <w:rPr>
          <w:rStyle w:val="Style13"/>
          <w:rFonts w:cs="Times New Roman" w:ascii="Times New Roman" w:hAnsi="Times New Roman"/>
          <w:color w:val="22272F"/>
          <w:sz w:val="28"/>
          <w:szCs w:val="28"/>
          <w:shd w:fill="FFFFFF" w:val="clear"/>
        </w:rPr>
        <w:t> </w:t>
      </w:r>
      <w:r>
        <w:rPr>
          <w:rStyle w:val="Style16"/>
          <w:rFonts w:cs="Times New Roman" w:ascii="Times New Roman" w:hAnsi="Times New Roman"/>
          <w:i w:val="false"/>
          <w:iCs w:val="false"/>
          <w:color w:val="22272F"/>
          <w:sz w:val="28"/>
          <w:szCs w:val="28"/>
          <w:shd w:fill="FFFFFF" w:val="clear"/>
        </w:rPr>
        <w:t>2019</w:t>
      </w:r>
      <w:r>
        <w:rPr>
          <w:rStyle w:val="Style13"/>
          <w:rFonts w:cs="Times New Roman" w:ascii="Times New Roman" w:hAnsi="Times New Roman"/>
          <w:color w:val="22272F"/>
          <w:sz w:val="28"/>
          <w:szCs w:val="28"/>
          <w:shd w:fill="FFFFFF" w:val="clear"/>
        </w:rPr>
        <w:t> года № </w:t>
      </w:r>
      <w:r>
        <w:rPr>
          <w:rStyle w:val="Style16"/>
          <w:rFonts w:cs="Times New Roman" w:ascii="Times New Roman" w:hAnsi="Times New Roman"/>
          <w:i w:val="false"/>
          <w:iCs w:val="false"/>
          <w:color w:val="22272F"/>
          <w:sz w:val="28"/>
          <w:szCs w:val="28"/>
          <w:shd w:fill="FFFFFF" w:val="clear"/>
        </w:rPr>
        <w:t>239 «</w:t>
      </w:r>
      <w:r>
        <w:rPr>
          <w:rStyle w:val="Style13"/>
          <w:rFonts w:cs="Times New Roman" w:ascii="Times New Roman" w:hAnsi="Times New Roman"/>
          <w:color w:val="22272F"/>
          <w:sz w:val="28"/>
          <w:szCs w:val="28"/>
          <w:shd w:fill="FFFFFF" w:val="clear"/>
        </w:rPr>
        <w:t>Об утверждении методики расчета показателя «Численность занятых в сфере малого и среднего предпринимательства, включая индивидуальных предпринимателей» национального проекта «Малое и среднее предпринимательство и поддержка индивидуальной предпринимательской инициативы».</w:t>
      </w:r>
    </w:p>
    <w:p>
      <w:pPr>
        <w:pStyle w:val="Normal"/>
        <w:shd w:val="clear" w:fill="FFFFFF"/>
        <w:ind w:left="0" w:right="0" w:firstLine="624"/>
        <w:jc w:val="both"/>
        <w:rPr/>
      </w:pPr>
      <w:r>
        <w:rPr>
          <w:rStyle w:val="Style13"/>
          <w:rFonts w:cs="Times New Roman" w:ascii="Times New Roman" w:hAnsi="Times New Roman"/>
          <w:color w:val="22272F"/>
          <w:sz w:val="28"/>
          <w:szCs w:val="28"/>
          <w:shd w:fill="FFFFFF" w:val="clear"/>
        </w:rPr>
        <w:t>1.2. «Объем инвестиций в основной капитал (за исключением бюджетных средств) по крупным и средним предприятиям», млн. рублей,</w:t>
      </w:r>
      <w:r>
        <w:rPr>
          <w:rStyle w:val="Style13"/>
          <w:rFonts w:eastAsia="Times New Roman" w:cs="Times New Roman" w:ascii="Times New Roman" w:hAnsi="Times New Roman"/>
          <w:color w:val="22272F"/>
          <w:sz w:val="28"/>
          <w:szCs w:val="28"/>
          <w:shd w:fill="FFFFFF" w:val="clear"/>
        </w:rPr>
        <w:t xml:space="preserve"> </w:t>
      </w:r>
      <w:r>
        <w:rPr>
          <w:rStyle w:val="Style13"/>
          <w:rFonts w:cs="Times New Roman" w:ascii="Times New Roman" w:hAnsi="Times New Roman"/>
          <w:color w:val="22272F"/>
          <w:sz w:val="28"/>
          <w:szCs w:val="28"/>
          <w:shd w:fill="FFFFFF" w:val="clear"/>
        </w:rPr>
        <w:t>рассчитывается по формуле:</w:t>
      </w:r>
    </w:p>
    <w:p>
      <w:pPr>
        <w:pStyle w:val="Indent1"/>
        <w:jc w:val="center"/>
        <w:rPr>
          <w:rFonts w:ascii="Times New Roman" w:hAnsi="Times New Roman"/>
          <w:sz w:val="28"/>
          <w:szCs w:val="28"/>
        </w:rPr>
      </w:pPr>
      <w:r>
        <w:rPr>
          <w:sz w:val="28"/>
          <w:szCs w:val="28"/>
        </w:rPr>
        <w:t>Vи = Vи (общ.) - Vи (бс), где:</w:t>
      </w:r>
    </w:p>
    <w:p>
      <w:pPr>
        <w:pStyle w:val="S1"/>
        <w:spacing w:before="0" w:after="0"/>
        <w:ind w:left="0" w:right="0" w:firstLine="567"/>
        <w:jc w:val="both"/>
        <w:rPr/>
      </w:pPr>
      <w:r>
        <w:rPr>
          <w:sz w:val="28"/>
          <w:szCs w:val="28"/>
        </w:rPr>
        <w:t>Vи (общ.) - объем инвестиций в основной капитал в млн. рублей, подтверждаемый данными Росстата (</w:t>
      </w:r>
      <w:hyperlink r:id="rId3" w:tgtFrame="_top">
        <w:r>
          <w:rPr>
            <w:sz w:val="28"/>
            <w:szCs w:val="28"/>
          </w:rPr>
          <w:t>https://bryansk.gks.ru/folder/27943</w:t>
        </w:r>
      </w:hyperlink>
      <w:r>
        <w:rPr>
          <w:rStyle w:val="Style13"/>
          <w:color w:val="000000"/>
          <w:sz w:val="28"/>
          <w:szCs w:val="28"/>
        </w:rPr>
        <w:t>)</w:t>
      </w:r>
      <w:r>
        <w:rPr>
          <w:sz w:val="28"/>
          <w:szCs w:val="28"/>
        </w:rPr>
        <w:t xml:space="preserve"> и прогноза социально-экономического развития, размещаемого на сайте департамента экономического развития (</w:t>
      </w:r>
      <w:hyperlink r:id="rId4" w:tgtFrame="_top">
        <w:r>
          <w:rPr>
            <w:sz w:val="28"/>
            <w:szCs w:val="28"/>
          </w:rPr>
          <w:t>http://www.econom32.ru</w:t>
        </w:r>
      </w:hyperlink>
      <w:r>
        <w:rPr>
          <w:sz w:val="28"/>
          <w:szCs w:val="28"/>
        </w:rPr>
        <w:t>);</w:t>
      </w:r>
    </w:p>
    <w:p>
      <w:pPr>
        <w:pStyle w:val="S1"/>
        <w:spacing w:before="0" w:after="0"/>
        <w:ind w:left="0" w:right="0" w:firstLine="567"/>
        <w:jc w:val="both"/>
        <w:rPr/>
      </w:pPr>
      <w:r>
        <w:rPr>
          <w:sz w:val="28"/>
          <w:szCs w:val="28"/>
        </w:rPr>
        <w:t>Vи (бс) - бюджетные средства, млн. рублей (</w:t>
      </w:r>
      <w:hyperlink r:id="rId5" w:tgtFrame="_top">
        <w:r>
          <w:rPr>
            <w:sz w:val="28"/>
            <w:szCs w:val="28"/>
          </w:rPr>
          <w:t>http://www.econom32.ru</w:t>
        </w:r>
      </w:hyperlink>
      <w:r>
        <w:rPr>
          <w:sz w:val="28"/>
          <w:szCs w:val="28"/>
        </w:rPr>
        <w:t>).</w:t>
      </w:r>
    </w:p>
    <w:p>
      <w:pPr>
        <w:pStyle w:val="Normal"/>
        <w:widowControl w:val="false"/>
        <w:ind w:left="0" w:right="0" w:hanging="0"/>
        <w:jc w:val="center"/>
        <w:rPr>
          <w:rFonts w:ascii="Times New Roman" w:hAnsi="Times New Roman"/>
          <w:sz w:val="28"/>
          <w:szCs w:val="28"/>
        </w:rPr>
      </w:pPr>
      <w:r>
        <w:rPr>
          <w:rFonts w:ascii="Times New Roman" w:hAnsi="Times New Roman"/>
          <w:sz w:val="28"/>
          <w:szCs w:val="28"/>
        </w:rPr>
      </w:r>
    </w:p>
    <w:p>
      <w:pPr>
        <w:pStyle w:val="Normal"/>
        <w:widowControl w:val="false"/>
        <w:ind w:left="0" w:right="0" w:hanging="0"/>
        <w:jc w:val="center"/>
        <w:rPr>
          <w:rFonts w:ascii="Times New Roman" w:hAnsi="Times New Roman"/>
          <w:sz w:val="28"/>
          <w:szCs w:val="28"/>
        </w:rPr>
      </w:pPr>
      <w:r>
        <w:rPr>
          <w:rFonts w:ascii="Times New Roman" w:hAnsi="Times New Roman"/>
          <w:b/>
          <w:bCs/>
          <w:color w:val="000000"/>
          <w:sz w:val="28"/>
          <w:szCs w:val="28"/>
          <w:u w:val="single"/>
        </w:rPr>
        <w:t>Показатели (индикаторы) основных мероприятий (проектов)</w:t>
      </w:r>
    </w:p>
    <w:p>
      <w:pPr>
        <w:pStyle w:val="Normal"/>
        <w:widowControl w:val="false"/>
        <w:ind w:left="0" w:right="0" w:firstLine="567"/>
        <w:jc w:val="both"/>
        <w:rPr>
          <w:rFonts w:ascii="Times New Roman" w:hAnsi="Times New Roman" w:eastAsia="Times New Roman" w:cs="Times New Roman"/>
          <w:color w:val="000000"/>
          <w:sz w:val="28"/>
          <w:szCs w:val="28"/>
        </w:rPr>
      </w:pPr>
      <w:r>
        <w:rPr>
          <w:rFonts w:eastAsia="Times New Roman" w:cs="Times New Roman" w:ascii="Times New Roman" w:hAnsi="Times New Roman"/>
          <w:color w:val="000000"/>
          <w:sz w:val="28"/>
          <w:szCs w:val="28"/>
        </w:rPr>
      </w:r>
    </w:p>
    <w:p>
      <w:pPr>
        <w:pStyle w:val="Normal"/>
        <w:widowControl w:val="false"/>
        <w:ind w:left="0" w:right="0" w:firstLine="567"/>
        <w:jc w:val="center"/>
        <w:rPr/>
      </w:pPr>
      <w:r>
        <w:rPr>
          <w:rStyle w:val="Style13"/>
          <w:rFonts w:eastAsia="Times New Roman" w:cs="Times New Roman" w:ascii="Times New Roman" w:hAnsi="Times New Roman"/>
          <w:color w:val="000000"/>
          <w:sz w:val="28"/>
          <w:szCs w:val="28"/>
        </w:rPr>
        <w:t>2. Региональный проект "Информационная инфраструктура (Брянская область)"</w:t>
      </w:r>
    </w:p>
    <w:p>
      <w:pPr>
        <w:pStyle w:val="Normal"/>
        <w:widowControl w:val="false"/>
        <w:ind w:left="0" w:right="0" w:firstLine="567"/>
        <w:jc w:val="both"/>
        <w:rPr>
          <w:rStyle w:val="Style13"/>
          <w:rFonts w:ascii="Times New Roman" w:hAnsi="Times New Roman" w:eastAsia="Times New Roman" w:cs="Times New Roman"/>
          <w:color w:val="000000"/>
          <w:sz w:val="28"/>
          <w:szCs w:val="28"/>
        </w:rPr>
      </w:pPr>
      <w:r>
        <w:rPr>
          <w:rFonts w:eastAsia="Times New Roman" w:cs="Times New Roman" w:ascii="Times New Roman" w:hAnsi="Times New Roman"/>
          <w:color w:val="000000"/>
          <w:sz w:val="28"/>
          <w:szCs w:val="28"/>
        </w:rPr>
      </w:r>
    </w:p>
    <w:p>
      <w:pPr>
        <w:pStyle w:val="Normal"/>
        <w:widowControl w:val="false"/>
        <w:ind w:left="0" w:right="0" w:firstLine="567"/>
        <w:jc w:val="both"/>
        <w:rPr/>
      </w:pPr>
      <w:r>
        <w:rPr>
          <w:rStyle w:val="Style13"/>
          <w:rFonts w:eastAsia="Times New Roman" w:cs="Times New Roman" w:ascii="Times New Roman" w:hAnsi="Times New Roman"/>
          <w:color w:val="000000"/>
          <w:sz w:val="28"/>
          <w:szCs w:val="28"/>
        </w:rPr>
        <w:t xml:space="preserve">2.1. «Доля социально значимых объектов, имеющих широкополосный доступ к информационно-телекоммуникационной сети «Интернет» в соответствии с утвержденными требованиями», %, подтверждается фактическими данными постоянного мониторинга департамента экономического развития Брянской области. </w:t>
      </w:r>
      <w:r>
        <w:rPr>
          <w:rStyle w:val="Style13"/>
          <w:rFonts w:eastAsia="Times New Roman" w:cs="Times New Roman" w:ascii="Times New Roman" w:hAnsi="Times New Roman"/>
          <w:color w:val="000000"/>
          <w:sz w:val="28"/>
          <w:szCs w:val="28"/>
          <w:lang w:eastAsia="hi-IN"/>
        </w:rPr>
        <w:t>(Источник данных - паспорт регионального проекта «Информационная инфраструктура (Брянская область)», http://www.bryanskobl.ru/national-projects/passports).</w:t>
      </w:r>
    </w:p>
    <w:p>
      <w:pPr>
        <w:pStyle w:val="S1"/>
        <w:widowControl w:val="false"/>
        <w:spacing w:before="0" w:after="0"/>
        <w:ind w:left="0" w:right="0" w:firstLine="567"/>
        <w:jc w:val="both"/>
        <w:rPr>
          <w:rStyle w:val="Style13"/>
          <w:color w:val="000000"/>
          <w:sz w:val="28"/>
          <w:szCs w:val="28"/>
          <w:lang w:eastAsia="hi-IN"/>
        </w:rPr>
      </w:pPr>
      <w:r>
        <w:rPr>
          <w:color w:val="000000"/>
          <w:sz w:val="28"/>
          <w:szCs w:val="28"/>
          <w:lang w:eastAsia="hi-IN"/>
        </w:rPr>
      </w:r>
    </w:p>
    <w:p>
      <w:pPr>
        <w:pStyle w:val="Normal"/>
        <w:widowControl w:val="false"/>
        <w:tabs>
          <w:tab w:val="clear" w:pos="720"/>
        </w:tabs>
        <w:spacing w:before="0" w:after="0"/>
        <w:ind w:left="0" w:right="0" w:firstLine="567"/>
        <w:jc w:val="center"/>
        <w:rPr/>
      </w:pPr>
      <w:r>
        <w:rPr>
          <w:rStyle w:val="Style13"/>
          <w:rFonts w:eastAsia="Times New Roman" w:cs="Times New Roman" w:ascii="Times New Roman" w:hAnsi="Times New Roman"/>
          <w:color w:val="000000"/>
          <w:sz w:val="28"/>
          <w:szCs w:val="28"/>
          <w:lang w:eastAsia="hi-IN"/>
        </w:rPr>
        <w:t>3. Региональный проект "Кадры для цифровой экономики (Брянская область)"</w:t>
      </w:r>
    </w:p>
    <w:p>
      <w:pPr>
        <w:pStyle w:val="Normal"/>
        <w:widowControl w:val="false"/>
        <w:tabs>
          <w:tab w:val="clear" w:pos="720"/>
        </w:tabs>
        <w:spacing w:before="0" w:after="0"/>
        <w:ind w:left="0" w:right="0" w:firstLine="567"/>
        <w:jc w:val="center"/>
        <w:rPr>
          <w:rStyle w:val="Style13"/>
          <w:rFonts w:ascii="Times New Roman" w:hAnsi="Times New Roman" w:eastAsia="Times New Roman" w:cs="Times New Roman"/>
          <w:color w:val="000000"/>
          <w:sz w:val="28"/>
          <w:szCs w:val="28"/>
          <w:lang w:eastAsia="hi-IN"/>
        </w:rPr>
      </w:pPr>
      <w:r>
        <w:rPr>
          <w:rFonts w:eastAsia="Times New Roman" w:cs="Times New Roman" w:ascii="Times New Roman" w:hAnsi="Times New Roman"/>
          <w:color w:val="000000"/>
          <w:sz w:val="28"/>
          <w:szCs w:val="28"/>
          <w:lang w:eastAsia="hi-IN"/>
        </w:rPr>
      </w:r>
    </w:p>
    <w:p>
      <w:pPr>
        <w:pStyle w:val="S1"/>
        <w:widowControl w:val="false"/>
        <w:spacing w:before="0" w:after="0"/>
        <w:ind w:left="0" w:right="0" w:firstLine="567"/>
        <w:jc w:val="both"/>
        <w:rPr/>
      </w:pPr>
      <w:r>
        <w:rPr>
          <w:rStyle w:val="Style13"/>
          <w:color w:val="000000"/>
          <w:sz w:val="28"/>
          <w:szCs w:val="28"/>
        </w:rPr>
        <w:t xml:space="preserve">3.1. «Количество государственных (муниципальных) служащих и работников учреждений, прошедших обучение компетенциям в сфере цифровой трансформации государственного и муниципального управления, ежегодно», человек,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Региональный проект «Кадры для цифровой экономики (Брянская область)», </w:t>
      </w:r>
      <w:hyperlink r:id="rId6">
        <w:r>
          <w:rPr>
            <w:color w:val="000000"/>
            <w:sz w:val="28"/>
            <w:szCs w:val="28"/>
            <w:lang w:eastAsia="hi-IN"/>
          </w:rPr>
          <w:t>http://www.bryanskobl.ru/national-projects/passports</w:t>
        </w:r>
      </w:hyperlink>
      <w:r>
        <w:rPr>
          <w:rStyle w:val="Style13"/>
          <w:color w:val="000000"/>
          <w:sz w:val="28"/>
          <w:szCs w:val="28"/>
          <w:lang w:eastAsia="hi-IN"/>
        </w:rPr>
        <w:t>).</w:t>
      </w:r>
    </w:p>
    <w:p>
      <w:pPr>
        <w:pStyle w:val="Normal"/>
        <w:widowControl w:val="false"/>
        <w:tabs>
          <w:tab w:val="clear" w:pos="720"/>
        </w:tabs>
        <w:spacing w:before="0" w:after="0"/>
        <w:ind w:left="0" w:right="0" w:firstLine="567"/>
        <w:jc w:val="center"/>
        <w:rPr>
          <w:rStyle w:val="Style13"/>
          <w:rFonts w:ascii="Times New Roman" w:hAnsi="Times New Roman" w:eastAsia="Times New Roman" w:cs="Times New Roman"/>
          <w:color w:val="000000"/>
          <w:sz w:val="28"/>
          <w:szCs w:val="28"/>
          <w:lang w:eastAsia="hi-IN"/>
        </w:rPr>
      </w:pPr>
      <w:r>
        <w:rPr>
          <w:rFonts w:eastAsia="Times New Roman" w:cs="Times New Roman" w:ascii="Times New Roman" w:hAnsi="Times New Roman"/>
          <w:color w:val="000000"/>
          <w:sz w:val="28"/>
          <w:szCs w:val="28"/>
          <w:lang w:eastAsia="hi-IN"/>
        </w:rPr>
      </w:r>
    </w:p>
    <w:p>
      <w:pPr>
        <w:pStyle w:val="Normal"/>
        <w:widowControl w:val="false"/>
        <w:tabs>
          <w:tab w:val="clear" w:pos="720"/>
        </w:tabs>
        <w:spacing w:before="0" w:after="0"/>
        <w:ind w:left="0" w:right="0" w:firstLine="567"/>
        <w:jc w:val="center"/>
        <w:rPr/>
      </w:pPr>
      <w:r>
        <w:rPr>
          <w:rStyle w:val="Style13"/>
          <w:rFonts w:eastAsia="Times New Roman" w:cs="Times New Roman" w:ascii="Times New Roman" w:hAnsi="Times New Roman"/>
          <w:color w:val="000000"/>
          <w:sz w:val="28"/>
          <w:szCs w:val="28"/>
          <w:lang w:eastAsia="hi-IN"/>
        </w:rPr>
        <w:t>4. Региональный проект "Цифровое государственное управление (Брянская область)"</w:t>
      </w:r>
    </w:p>
    <w:p>
      <w:pPr>
        <w:pStyle w:val="Normal"/>
        <w:widowControl w:val="false"/>
        <w:tabs>
          <w:tab w:val="clear" w:pos="720"/>
        </w:tabs>
        <w:spacing w:before="0" w:after="0"/>
        <w:ind w:left="0" w:right="0" w:firstLine="567"/>
        <w:jc w:val="center"/>
        <w:rPr>
          <w:rStyle w:val="Style13"/>
          <w:rFonts w:ascii="Times New Roman" w:hAnsi="Times New Roman" w:eastAsia="Times New Roman" w:cs="Times New Roman"/>
          <w:color w:val="000000"/>
          <w:sz w:val="28"/>
          <w:szCs w:val="28"/>
          <w:lang w:eastAsia="hi-IN"/>
        </w:rPr>
      </w:pPr>
      <w:r>
        <w:rPr>
          <w:rFonts w:eastAsia="Times New Roman" w:cs="Times New Roman" w:ascii="Times New Roman" w:hAnsi="Times New Roman"/>
          <w:color w:val="000000"/>
          <w:sz w:val="28"/>
          <w:szCs w:val="28"/>
          <w:lang w:eastAsia="hi-IN"/>
        </w:rPr>
      </w:r>
    </w:p>
    <w:p>
      <w:pPr>
        <w:pStyle w:val="S1"/>
        <w:spacing w:before="0" w:after="0"/>
        <w:ind w:left="0" w:right="0" w:firstLine="567"/>
        <w:jc w:val="both"/>
        <w:rPr/>
      </w:pPr>
      <w:r>
        <w:rPr>
          <w:rFonts w:eastAsia="Times New Roman" w:cs="Times New Roman"/>
          <w:b w:val="false"/>
          <w:bCs w:val="false"/>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4</w:t>
      </w:r>
      <w:r>
        <w:rPr>
          <w:sz w:val="28"/>
          <w:szCs w:val="28"/>
        </w:rPr>
        <w:t>.1. «</w:t>
      </w:r>
      <w:r>
        <w:rPr>
          <w:rStyle w:val="Style13"/>
          <w:color w:val="000000"/>
          <w:sz w:val="28"/>
          <w:szCs w:val="28"/>
        </w:rPr>
        <w:t xml:space="preserve">Доля зарегистрированных пользователей ЕПГУ, использующих сервисы ЕПГУ в текущем году в целях получения государственных и муниципальных услуг в электронном виде, от общего числа зарегистрированных пользователей ЕПГУ», %. </w:t>
      </w:r>
      <w:r>
        <w:rPr>
          <w:rStyle w:val="Style13"/>
          <w:bCs/>
          <w:color w:val="000000"/>
          <w:sz w:val="28"/>
          <w:szCs w:val="28"/>
          <w:lang w:eastAsia="hi-IN"/>
        </w:rPr>
        <w:t>(Источник данных - паспорт регионального проекта «Цифровое государственное управление (Брянская область)», http://www.bryanskobl.ru/national-projects/passports).</w:t>
      </w:r>
    </w:p>
    <w:p>
      <w:pPr>
        <w:pStyle w:val="S1"/>
        <w:spacing w:before="0" w:after="0"/>
        <w:ind w:left="0" w:right="0" w:firstLine="567"/>
        <w:jc w:val="both"/>
        <w:rPr/>
      </w:pPr>
      <w:r>
        <w:rPr>
          <w:rStyle w:val="Style13"/>
          <w:bCs/>
          <w:sz w:val="28"/>
          <w:szCs w:val="28"/>
        </w:rPr>
        <w:t xml:space="preserve">4.2. «Доля массовых социально значимых государственных и муниципальных услуг в электронном виде, предоставляемых с использованием ЕПГУ, от общего количества таких услуг, предоставляемых в электронном виде», </w:t>
      </w:r>
      <w:r>
        <w:rPr>
          <w:rStyle w:val="Style13"/>
          <w:bCs/>
          <w:color w:val="000000"/>
          <w:sz w:val="28"/>
          <w:szCs w:val="28"/>
        </w:rPr>
        <w:t xml:space="preserve">%. </w:t>
      </w:r>
      <w:r>
        <w:rPr>
          <w:rStyle w:val="Style13"/>
          <w:bCs/>
          <w:color w:val="000000"/>
          <w:sz w:val="28"/>
          <w:szCs w:val="28"/>
          <w:lang w:eastAsia="hi-IN"/>
        </w:rPr>
        <w:t>(Источник данных - паспорт регионального проекта «Цифровое государственное управление (Брянская область)», http://www.bryanskobl.ru/national-projects/passports).</w:t>
      </w:r>
    </w:p>
    <w:p>
      <w:pPr>
        <w:pStyle w:val="S1"/>
        <w:widowControl w:val="false"/>
        <w:spacing w:before="0" w:after="0"/>
        <w:ind w:left="0" w:right="0" w:firstLine="567"/>
        <w:jc w:val="both"/>
        <w:rPr/>
      </w:pPr>
      <w:r>
        <w:rPr>
          <w:rStyle w:val="Style13"/>
          <w:bCs/>
          <w:sz w:val="28"/>
          <w:szCs w:val="28"/>
        </w:rPr>
        <w:t>4</w:t>
      </w:r>
      <w:r>
        <w:rPr>
          <w:rStyle w:val="Style13"/>
          <w:rFonts w:eastAsia="Times New Roman" w:cs="Times New Roman"/>
          <w:b w:val="false"/>
          <w:bCs/>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.3</w:t>
      </w:r>
      <w:r>
        <w:rPr>
          <w:rStyle w:val="Style13"/>
          <w:bCs/>
          <w:sz w:val="28"/>
          <w:szCs w:val="28"/>
        </w:rPr>
        <w:t xml:space="preserve">. «Доля обращений за получением массовых социально значимых государственных и муниципальных услуг в электронном виде с использованием ЕПГУ, без необходимости личного посещения органов государственной власти, органов местного самоуправления и МФЦ, от общего количества таких услуг», %. </w:t>
      </w:r>
      <w:r>
        <w:rPr>
          <w:rStyle w:val="Style13"/>
          <w:bCs/>
          <w:color w:val="000000"/>
          <w:sz w:val="28"/>
          <w:szCs w:val="28"/>
          <w:lang w:eastAsia="hi-IN"/>
        </w:rPr>
        <w:t>(Источник данных - паспорт регионального проекта «Цифровое государственное управление (Брянская область)», http://www.bryanskobl.ru/national-projects/passports).</w:t>
      </w:r>
    </w:p>
    <w:p>
      <w:pPr>
        <w:pStyle w:val="S1"/>
        <w:spacing w:before="0" w:after="0"/>
        <w:ind w:left="0" w:right="0" w:firstLine="567"/>
        <w:jc w:val="both"/>
        <w:rPr/>
      </w:pPr>
      <w:r>
        <w:rPr>
          <w:rFonts w:eastAsia="Times New Roman" w:cs="Times New Roman"/>
          <w:b w:val="false"/>
          <w:bCs w:val="false"/>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4.4</w:t>
      </w:r>
      <w:r>
        <w:rPr>
          <w:sz w:val="28"/>
          <w:szCs w:val="28"/>
        </w:rPr>
        <w:t>. «</w:t>
      </w:r>
      <w:r>
        <w:rPr>
          <w:rStyle w:val="Style13"/>
          <w:color w:val="000000"/>
          <w:sz w:val="28"/>
          <w:szCs w:val="28"/>
        </w:rPr>
        <w:t xml:space="preserve">Доля органов государственной власти, использующих государственные облачные сервисы и инфраструктуру», %. </w:t>
      </w:r>
      <w:r>
        <w:rPr>
          <w:rStyle w:val="Style13"/>
          <w:bCs/>
          <w:color w:val="000000"/>
          <w:sz w:val="28"/>
          <w:szCs w:val="28"/>
          <w:lang w:eastAsia="hi-IN"/>
        </w:rPr>
        <w:t>(Источник данных - паспорт регионального проекта «Цифровое государственное управление (Брянская область)», http://www.bryanskobl.ru/national-projects/passports).</w:t>
      </w:r>
    </w:p>
    <w:p>
      <w:pPr>
        <w:pStyle w:val="S1"/>
        <w:spacing w:before="0" w:after="0"/>
        <w:ind w:left="0" w:right="0" w:firstLine="567"/>
        <w:jc w:val="both"/>
        <w:rPr/>
      </w:pPr>
      <w:r>
        <w:rPr>
          <w:rFonts w:eastAsia="Times New Roman" w:cs="Times New Roman"/>
          <w:b w:val="false"/>
          <w:bCs w:val="false"/>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4.5</w:t>
      </w:r>
      <w:r>
        <w:rPr>
          <w:sz w:val="28"/>
          <w:szCs w:val="28"/>
        </w:rPr>
        <w:t>.  «</w:t>
      </w:r>
      <w:r>
        <w:rPr>
          <w:rStyle w:val="Style13"/>
          <w:color w:val="000000"/>
          <w:sz w:val="28"/>
          <w:szCs w:val="28"/>
        </w:rPr>
        <w:t xml:space="preserve">Доля расходов на закупки и/или аренду отечественного программного обеспечения и платформ от общих расходов на закупку или аренду программного обеспечения», %, подтверждается фактическими данными постоянного мониторинга департамента экономического развития Брянской области. </w:t>
      </w:r>
      <w:r>
        <w:rPr>
          <w:rStyle w:val="Style13"/>
          <w:bCs/>
          <w:color w:val="000000"/>
          <w:sz w:val="28"/>
          <w:szCs w:val="28"/>
          <w:lang w:eastAsia="hi-IN"/>
        </w:rPr>
        <w:t>(Источник данных - паспорт регионального проекта «Цифровое государственное управление (Брянская область)», http://www.bryanskobl.ru/national-projects/passports).</w:t>
      </w:r>
    </w:p>
    <w:p>
      <w:pPr>
        <w:pStyle w:val="S1"/>
        <w:spacing w:before="0" w:after="0"/>
        <w:ind w:left="0" w:right="0" w:firstLine="567"/>
        <w:jc w:val="both"/>
        <w:rPr/>
      </w:pPr>
      <w:r>
        <w:rPr>
          <w:rStyle w:val="Style13"/>
          <w:rFonts w:eastAsia="Times New Roman" w:cs="Times New Roman"/>
          <w:b w:val="false"/>
          <w:bCs/>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4.6</w:t>
      </w:r>
      <w:r>
        <w:rPr>
          <w:rStyle w:val="Style13"/>
          <w:bCs/>
          <w:sz w:val="28"/>
          <w:szCs w:val="28"/>
        </w:rPr>
        <w:t xml:space="preserve">. «Количество видов сведений, предоставляемых в режиме онлайн органами государственной власти в рамках межведомственного взаимодействия при предоставлении государственных услуг и исполнения функций, в том числе коммерческих организаций в соответствии с законодательством», ед., подтверждается фактическими данными постоянного мониторинга департамента экономического развития Брянской области. </w:t>
      </w:r>
      <w:r>
        <w:rPr>
          <w:sz w:val="28"/>
          <w:szCs w:val="28"/>
        </w:rPr>
        <w:t xml:space="preserve"> </w:t>
      </w:r>
      <w:r>
        <w:rPr>
          <w:rStyle w:val="Style13"/>
          <w:bCs/>
          <w:color w:val="000000"/>
          <w:sz w:val="28"/>
          <w:szCs w:val="28"/>
          <w:lang w:eastAsia="hi-IN"/>
        </w:rPr>
        <w:t>(Источник данных - паспорт регионального проекта «Цифровое государственное управление (Брянская область)», http://www.bryanskobl.ru/national-projects/passports).</w:t>
      </w:r>
    </w:p>
    <w:p>
      <w:pPr>
        <w:pStyle w:val="S1"/>
        <w:spacing w:before="0" w:after="0"/>
        <w:ind w:left="0" w:right="0" w:firstLine="567"/>
        <w:jc w:val="both"/>
        <w:rPr/>
      </w:pPr>
      <w:r>
        <w:rPr>
          <w:rStyle w:val="Style13"/>
          <w:rFonts w:eastAsia="Times New Roman" w:cs="Times New Roman"/>
          <w:b w:val="false"/>
          <w:bCs/>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4.7</w:t>
      </w:r>
      <w:r>
        <w:rPr>
          <w:rStyle w:val="Style13"/>
          <w:bCs/>
          <w:sz w:val="28"/>
          <w:szCs w:val="28"/>
        </w:rPr>
        <w:t xml:space="preserve">. «Количество государственных услуг, предоставляемых органами государственной власти в реестровой модели и/или в проактивном режиме с предоставлением результата в электронном виде на ЕПГУ», ед., подтверждается фактическими данными постоянного мониторинга департамента экономического развития Брянской области. </w:t>
      </w:r>
      <w:r>
        <w:rPr>
          <w:rStyle w:val="Style13"/>
          <w:bCs/>
          <w:color w:val="000000"/>
          <w:sz w:val="28"/>
          <w:szCs w:val="28"/>
          <w:lang w:eastAsia="hi-IN"/>
        </w:rPr>
        <w:t>(Источник данных - паспорт регионального проекта «Цифровое государственное управление (Брянская область)», http://www.bryanskobl.ru/national-projects/passports).</w:t>
      </w:r>
    </w:p>
    <w:p>
      <w:pPr>
        <w:pStyle w:val="S1"/>
        <w:spacing w:before="0" w:after="0"/>
        <w:ind w:left="0" w:right="0" w:firstLine="567"/>
        <w:jc w:val="both"/>
        <w:rPr/>
      </w:pPr>
      <w:r>
        <w:rPr>
          <w:rStyle w:val="Style13"/>
          <w:rFonts w:eastAsia="Times New Roman" w:cs="Times New Roman"/>
          <w:b w:val="false"/>
          <w:bCs/>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4.8</w:t>
      </w:r>
      <w:r>
        <w:rPr>
          <w:rStyle w:val="Style13"/>
          <w:bCs/>
          <w:color w:val="000000"/>
          <w:sz w:val="28"/>
          <w:szCs w:val="28"/>
        </w:rPr>
        <w:t xml:space="preserve">.  «Количество реализованных на базе единой платформы сервисов обеспечения функций органов государственной власти и органов местного самоуправления, в том числе типовых функций», шт., подтверждается фактическими данными постоянного мониторинга департамента экономического развития Брянской области. </w:t>
      </w:r>
      <w:r>
        <w:rPr>
          <w:rStyle w:val="Style13"/>
          <w:bCs/>
          <w:color w:val="000000"/>
          <w:sz w:val="28"/>
          <w:szCs w:val="28"/>
          <w:lang w:eastAsia="hi-IN"/>
        </w:rPr>
        <w:t>(Источник данных - паспорт регионального проекта «Цифровое государственное управление (Брянская область)», http://www.bryanskobl.ru/national-projects/passports).</w:t>
      </w:r>
    </w:p>
    <w:p>
      <w:pPr>
        <w:pStyle w:val="S1"/>
        <w:spacing w:before="0" w:after="0"/>
        <w:ind w:left="0" w:right="0" w:firstLine="567"/>
        <w:jc w:val="both"/>
        <w:rPr/>
      </w:pPr>
      <w:r>
        <w:rPr>
          <w:rStyle w:val="Style13"/>
          <w:rFonts w:eastAsia="Times New Roman" w:cs="Times New Roman"/>
          <w:b w:val="false"/>
          <w:bCs/>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4.9</w:t>
      </w:r>
      <w:r>
        <w:rPr>
          <w:rStyle w:val="Style13"/>
          <w:bCs/>
          <w:sz w:val="28"/>
          <w:szCs w:val="28"/>
        </w:rPr>
        <w:t xml:space="preserve">. «Уровень удовлетворенности качеством предоставления массовых социально значимых государственных и муниципальных услуг в электронном виде с использованием Единого портала государственных и муниципальных услуг (ЕПГУ)», балл.  </w:t>
      </w:r>
      <w:r>
        <w:rPr>
          <w:rStyle w:val="Style13"/>
          <w:bCs/>
          <w:color w:val="000000"/>
          <w:sz w:val="28"/>
          <w:szCs w:val="28"/>
          <w:lang w:eastAsia="hi-IN"/>
        </w:rPr>
        <w:t>(Источник данных - паспорт регионального проекта «Цифровое государственное управление (Брянская область)», http://www.bryanskobl.ru/national-projects/passports).</w:t>
      </w:r>
    </w:p>
    <w:p>
      <w:pPr>
        <w:pStyle w:val="Normal"/>
        <w:widowControl w:val="false"/>
        <w:tabs>
          <w:tab w:val="clear" w:pos="720"/>
        </w:tabs>
        <w:spacing w:before="0" w:after="0"/>
        <w:ind w:left="0" w:right="0" w:firstLine="567"/>
        <w:jc w:val="center"/>
        <w:rPr/>
      </w:pPr>
      <w:r>
        <w:rPr>
          <w:rStyle w:val="Style13"/>
          <w:rFonts w:eastAsia="Times New Roman" w:cs="Times New Roman" w:ascii="Times New Roman" w:hAnsi="Times New Roman"/>
          <w:b w:val="false"/>
          <w:bCs/>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5. Региональный проект "Создание благоприятных условий для осуществления деятельности самозанятыми гражданами (Брянская область)"</w:t>
      </w:r>
    </w:p>
    <w:p>
      <w:pPr>
        <w:pStyle w:val="Normal"/>
        <w:widowControl w:val="false"/>
        <w:tabs>
          <w:tab w:val="clear" w:pos="720"/>
        </w:tabs>
        <w:spacing w:before="0" w:after="0"/>
        <w:ind w:left="0" w:right="0" w:firstLine="567"/>
        <w:jc w:val="center"/>
        <w:rPr>
          <w:rStyle w:val="Style13"/>
          <w:rFonts w:ascii="Times New Roman" w:hAnsi="Times New Roman" w:eastAsia="Times New Roman" w:cs="Times New Roman"/>
          <w:b w:val="false"/>
          <w:b w:val="false"/>
          <w:bCs/>
          <w:i w:val="false"/>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pPr>
      <w:r>
        <w:rPr>
          <w:rFonts w:eastAsia="Times New Roman" w:cs="Times New Roman" w:ascii="Times New Roman" w:hAnsi="Times New Roman"/>
          <w:b w:val="false"/>
          <w:bCs/>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r>
    </w:p>
    <w:p>
      <w:pPr>
        <w:pStyle w:val="S1"/>
        <w:spacing w:before="0" w:after="0"/>
        <w:ind w:left="0" w:right="0" w:firstLine="567"/>
        <w:jc w:val="both"/>
        <w:rPr/>
      </w:pPr>
      <w:r>
        <w:rPr>
          <w:rStyle w:val="Style13"/>
          <w:bCs/>
          <w:sz w:val="28"/>
          <w:szCs w:val="28"/>
        </w:rPr>
        <w:t>5</w:t>
      </w:r>
      <w:r>
        <w:rPr>
          <w:rStyle w:val="Style13"/>
          <w:rFonts w:eastAsia="Times New Roman" w:cs="Times New Roman"/>
          <w:b w:val="false"/>
          <w:bCs/>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.1</w:t>
      </w:r>
      <w:r>
        <w:rPr>
          <w:rStyle w:val="Style13"/>
          <w:bCs/>
          <w:sz w:val="28"/>
          <w:szCs w:val="28"/>
        </w:rPr>
        <w:t>. «Количество самозанятых граждан, зафиксировавших свой статус и применяющих специальный налоговый режим «Налог на профессиональный доход» (НДП), накопленным итогом», тыс.единиц,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«Создание благоприятных условий для осуществления деятельности самозанятыми гражданами (Брянская область)», http://www.bryanskobl.ru/national-projects/passports), данные для расчета значения показателя размещаются на сайте ФНС (</w:t>
      </w:r>
      <w:hyperlink r:id="rId7" w:tgtFrame="_top">
        <w:r>
          <w:rPr>
            <w:sz w:val="28"/>
            <w:szCs w:val="28"/>
          </w:rPr>
          <w:t>https://ofd.nalog.ru</w:t>
        </w:r>
      </w:hyperlink>
      <w:r>
        <w:rPr>
          <w:sz w:val="28"/>
          <w:szCs w:val="28"/>
        </w:rPr>
        <w:t>).</w:t>
      </w:r>
    </w:p>
    <w:p>
      <w:pPr>
        <w:pStyle w:val="S1"/>
        <w:spacing w:before="0" w:after="0"/>
        <w:ind w:left="0" w:right="0" w:firstLine="567"/>
        <w:jc w:val="both"/>
        <w:rPr/>
      </w:pPr>
      <w:r>
        <w:rPr>
          <w:rStyle w:val="Style13"/>
          <w:bCs/>
          <w:sz w:val="28"/>
          <w:szCs w:val="28"/>
        </w:rPr>
        <w:t>5</w:t>
      </w:r>
      <w:r>
        <w:rPr>
          <w:rStyle w:val="Style13"/>
          <w:rFonts w:eastAsia="Times New Roman" w:cs="Times New Roman"/>
          <w:b w:val="false"/>
          <w:bCs/>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.2</w:t>
      </w:r>
      <w:r>
        <w:rPr>
          <w:rStyle w:val="Style13"/>
          <w:bCs/>
          <w:sz w:val="28"/>
          <w:szCs w:val="28"/>
        </w:rPr>
        <w:t>. «Самозанятым гражданам обеспечено предоставление комплекса информационно-консультационных и образовательных услуг организациями инфраструктуры поддержки малого и среднего предпринимательства и федеральными институтами развития (центрами компетенций) в оффлайн и онлайн форматах (количество самозанятых граждан, получивших услуги, в том числе прошедших программы обучения)»,</w:t>
      </w:r>
      <w:r>
        <w:rPr>
          <w:rStyle w:val="Style13"/>
          <w:color w:val="000000"/>
          <w:sz w:val="28"/>
          <w:szCs w:val="28"/>
        </w:rPr>
        <w:t xml:space="preserve"> </w:t>
      </w:r>
      <w:r>
        <w:rPr>
          <w:rStyle w:val="Style13"/>
          <w:bCs/>
          <w:sz w:val="28"/>
          <w:szCs w:val="28"/>
        </w:rPr>
        <w:t>тыс. человек,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«Создание благоприятных условий для осуществления деятельности самозанятыми гражданами (Брянская область)», http://www.bryanskobl.ru/national-projects/passports).</w:t>
      </w:r>
    </w:p>
    <w:p>
      <w:pPr>
        <w:pStyle w:val="S1"/>
        <w:spacing w:before="0" w:after="0"/>
        <w:ind w:left="0" w:right="0" w:firstLine="567"/>
        <w:jc w:val="both"/>
        <w:rPr/>
      </w:pPr>
      <w:r>
        <w:rPr>
          <w:bCs/>
          <w:sz w:val="28"/>
          <w:szCs w:val="28"/>
        </w:rPr>
        <w:t> </w:t>
      </w:r>
      <w:r>
        <w:rPr>
          <w:bCs/>
          <w:sz w:val="28"/>
          <w:szCs w:val="28"/>
        </w:rPr>
        <w:t>5.3.</w:t>
      </w:r>
      <w:r>
        <w:rPr>
          <w:rStyle w:val="Style13"/>
          <w:bCs/>
          <w:sz w:val="28"/>
          <w:szCs w:val="28"/>
        </w:rPr>
        <w:t xml:space="preserve"> «Самозанятым гражданам обеспечено предоставление микрозаймов по льготной ставке государственными микрофинансовыми организациями </w:t>
      </w:r>
    </w:p>
    <w:p>
      <w:pPr>
        <w:pStyle w:val="S1"/>
        <w:spacing w:before="0" w:after="0"/>
        <w:ind w:left="0" w:right="0" w:hanging="0"/>
        <w:jc w:val="both"/>
        <w:rPr/>
      </w:pPr>
      <w:r>
        <w:rPr>
          <w:rStyle w:val="Style13"/>
          <w:bCs/>
          <w:sz w:val="28"/>
          <w:szCs w:val="28"/>
        </w:rPr>
        <w:t xml:space="preserve">(объем выданных микрозаймов, ежегодно)», млн.рублей,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«Создание благоприятных условий для осуществления деятельности самозанятыми гражданами (Брянская область)», </w:t>
      </w:r>
      <w:hyperlink r:id="rId8">
        <w:r>
          <w:rPr>
            <w:bCs/>
            <w:sz w:val="28"/>
            <w:szCs w:val="28"/>
          </w:rPr>
          <w:t>http://www.bryanskobl.ru/national-projects/passports</w:t>
        </w:r>
      </w:hyperlink>
      <w:r>
        <w:rPr>
          <w:rStyle w:val="Style13"/>
          <w:bCs/>
          <w:sz w:val="28"/>
          <w:szCs w:val="28"/>
        </w:rPr>
        <w:t>).</w:t>
      </w:r>
    </w:p>
    <w:p>
      <w:pPr>
        <w:pStyle w:val="S1"/>
        <w:spacing w:before="0" w:after="0"/>
        <w:ind w:left="0" w:right="0" w:hanging="0"/>
        <w:jc w:val="both"/>
        <w:rPr>
          <w:rStyle w:val="Style13"/>
          <w:bCs/>
          <w:sz w:val="28"/>
          <w:szCs w:val="28"/>
        </w:rPr>
      </w:pPr>
      <w:r>
        <w:rPr>
          <w:bCs/>
          <w:sz w:val="28"/>
          <w:szCs w:val="28"/>
        </w:rPr>
      </w:r>
    </w:p>
    <w:p>
      <w:pPr>
        <w:pStyle w:val="Normal"/>
        <w:widowControl w:val="false"/>
        <w:tabs>
          <w:tab w:val="clear" w:pos="720"/>
        </w:tabs>
        <w:spacing w:before="0" w:after="0"/>
        <w:ind w:left="0" w:right="0" w:hanging="0"/>
        <w:jc w:val="center"/>
        <w:rPr/>
      </w:pPr>
      <w:r>
        <w:rPr>
          <w:rStyle w:val="Style13"/>
          <w:rFonts w:eastAsia="Times New Roman" w:cs="Times New Roman" w:ascii="Times New Roman" w:hAnsi="Times New Roman"/>
          <w:bCs/>
          <w:color w:val="000000"/>
          <w:sz w:val="28"/>
          <w:szCs w:val="28"/>
        </w:rPr>
        <w:t>6. Региональный проект "Создание условий для легкого старта и комфортного ведения бизнеса (Брянская область)"</w:t>
      </w:r>
    </w:p>
    <w:p>
      <w:pPr>
        <w:pStyle w:val="Normal"/>
        <w:widowControl w:val="false"/>
        <w:tabs>
          <w:tab w:val="clear" w:pos="720"/>
        </w:tabs>
        <w:spacing w:before="0" w:after="0"/>
        <w:ind w:left="0" w:right="0" w:hanging="0"/>
        <w:jc w:val="center"/>
        <w:rPr>
          <w:rStyle w:val="Style13"/>
          <w:rFonts w:ascii="Times New Roman" w:hAnsi="Times New Roman" w:eastAsia="Times New Roman" w:cs="Times New Roman"/>
          <w:bCs/>
          <w:color w:val="000000"/>
          <w:sz w:val="28"/>
          <w:szCs w:val="28"/>
        </w:rPr>
      </w:pPr>
      <w:r>
        <w:rPr>
          <w:rFonts w:eastAsia="Times New Roman" w:cs="Times New Roman" w:ascii="Times New Roman" w:hAnsi="Times New Roman"/>
          <w:bCs/>
          <w:color w:val="000000"/>
          <w:sz w:val="28"/>
          <w:szCs w:val="28"/>
        </w:rPr>
      </w:r>
    </w:p>
    <w:p>
      <w:pPr>
        <w:pStyle w:val="S1"/>
        <w:spacing w:before="0" w:after="0"/>
        <w:ind w:left="0" w:right="0" w:firstLine="567"/>
        <w:jc w:val="both"/>
        <w:rPr/>
      </w:pPr>
      <w:r>
        <w:rPr>
          <w:rStyle w:val="Style13"/>
          <w:bCs/>
          <w:sz w:val="28"/>
          <w:szCs w:val="28"/>
        </w:rPr>
        <w:t>6</w:t>
      </w:r>
      <w:r>
        <w:rPr>
          <w:rStyle w:val="Style13"/>
          <w:rFonts w:eastAsia="Times New Roman" w:cs="Times New Roman"/>
          <w:b w:val="false"/>
          <w:bCs/>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.1</w:t>
      </w:r>
      <w:r>
        <w:rPr>
          <w:rStyle w:val="Style13"/>
          <w:bCs/>
          <w:sz w:val="28"/>
          <w:szCs w:val="28"/>
        </w:rPr>
        <w:t>. «Вовлечение в предпринимательскую деятельность путем информационно-консультационных и образовательных услуг на единой площадке региональной инфраструктуры поддержки бизнеса, а также в федеральных институтах развития (количество уникальных граждан, желающих вести бизнес, начинающих и действующих предпринимателей, получивших услуги)»,  тыс. единиц,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«Создание условий для легкого старта и комфортного ведения бизнеса (Брянская область)», http://www.bryanskobl.ru/national-projects/passports).</w:t>
      </w:r>
    </w:p>
    <w:p>
      <w:pPr>
        <w:pStyle w:val="S1"/>
        <w:spacing w:before="0" w:after="0"/>
        <w:ind w:left="0" w:right="0" w:firstLine="567"/>
        <w:jc w:val="both"/>
        <w:rPr/>
      </w:pPr>
      <w:r>
        <w:rPr>
          <w:rStyle w:val="Style13"/>
          <w:bCs/>
          <w:sz w:val="28"/>
          <w:szCs w:val="28"/>
        </w:rPr>
        <w:t>6</w:t>
      </w:r>
      <w:r>
        <w:rPr>
          <w:rStyle w:val="Style13"/>
          <w:rFonts w:eastAsia="Times New Roman" w:cs="Times New Roman"/>
          <w:b w:val="false"/>
          <w:bCs/>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.2</w:t>
      </w:r>
      <w:r>
        <w:rPr>
          <w:rStyle w:val="Style13"/>
          <w:bCs/>
          <w:sz w:val="28"/>
          <w:szCs w:val="28"/>
        </w:rPr>
        <w:t>. «Начинающим предпринимателям предоставлены льготные финансовые ресурсы в виде микрозаймов государственными микрофинансовыми организациями (ежегодно) (количество действующих микрозаймов, предоставленных начинающим предпринимателям)», единиц,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«Создание условий для легкого старта и комфортного ведения бизнеса (Брянская область)», http://www.bryanskobl.ru/national-projects/passports).</w:t>
      </w:r>
    </w:p>
    <w:p>
      <w:pPr>
        <w:pStyle w:val="S1"/>
        <w:spacing w:before="0" w:after="0"/>
        <w:ind w:left="0" w:right="0" w:firstLine="567"/>
        <w:jc w:val="both"/>
        <w:rPr/>
      </w:pPr>
      <w:r>
        <w:rPr>
          <w:rStyle w:val="Style13"/>
          <w:bCs/>
          <w:sz w:val="28"/>
          <w:szCs w:val="28"/>
        </w:rPr>
        <w:t>6</w:t>
      </w:r>
      <w:r>
        <w:rPr>
          <w:rStyle w:val="Style13"/>
          <w:rFonts w:eastAsia="Times New Roman" w:cs="Times New Roman"/>
          <w:b w:val="false"/>
          <w:bCs/>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.3</w:t>
      </w:r>
      <w:r>
        <w:rPr>
          <w:rStyle w:val="Style13"/>
          <w:bCs/>
          <w:sz w:val="28"/>
          <w:szCs w:val="28"/>
        </w:rPr>
        <w:t>. «Начинающим предпринимателям предоставлены поручительства и независимые гарантии региональными гарантийными организациями на обеспечение доступа к кредитным и иным финансовым ресурсам для старта бизнеса (ежегодно) (объем финансовой поддержки, предоставленной начинающим предпринимателям (кредиты, лизинг, займы), обеспеченной поручительствами РГО)», млрд. рублей,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«Создание условий для легкого старта и комфортного ведения бизнеса (Брянская область)», http://www.bryanskobl.ru/national-projects/passports).</w:t>
      </w:r>
    </w:p>
    <w:p>
      <w:pPr>
        <w:pStyle w:val="S1"/>
        <w:spacing w:before="0" w:after="0"/>
        <w:ind w:left="0" w:right="0" w:firstLine="567"/>
        <w:jc w:val="both"/>
        <w:rPr/>
      </w:pPr>
      <w:r>
        <w:rPr>
          <w:rStyle w:val="Style13"/>
          <w:rFonts w:eastAsia="Times New Roman" w:cs="Times New Roman"/>
          <w:b w:val="false"/>
          <w:bCs/>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6.4. «Субъектам МСП, включенным в реестр социальных предпринимателей, оказаны комплексные услуги и (или) предоставлена финансовая поддержка в виде грантов (количество уникальных социальных предприятий, включенных в реестр, в том числе получивших комплексные услуги и (или) финансовую поддержку в виде гранта)», единиц,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«Создание условий для легкого старта и комфортного ведения бизнеса (Брянская область)», http://www.bryanskobl.ru/national-projects/passports).</w:t>
      </w:r>
    </w:p>
    <w:p>
      <w:pPr>
        <w:pStyle w:val="S1"/>
        <w:spacing w:before="0" w:after="0"/>
        <w:ind w:left="0" w:right="0" w:firstLine="567"/>
        <w:jc w:val="both"/>
        <w:rPr/>
      </w:pPr>
      <w:r>
        <w:rPr>
          <w:rStyle w:val="Style13"/>
          <w:bCs/>
          <w:sz w:val="28"/>
          <w:szCs w:val="28"/>
          <w:shd w:fill="auto" w:val="clear"/>
        </w:rPr>
        <w:t>6</w:t>
      </w:r>
      <w:r>
        <w:rPr>
          <w:rStyle w:val="Style13"/>
          <w:rFonts w:eastAsia="Times New Roman" w:cs="Times New Roman"/>
          <w:b w:val="false"/>
          <w:bCs/>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.5</w:t>
      </w:r>
      <w:r>
        <w:rPr>
          <w:rStyle w:val="Style13"/>
          <w:bCs/>
          <w:sz w:val="28"/>
          <w:szCs w:val="28"/>
          <w:shd w:fill="auto" w:val="clear"/>
        </w:rPr>
        <w:t xml:space="preserve">. </w:t>
      </w:r>
      <w:r>
        <w:rPr>
          <w:rStyle w:val="Style13"/>
          <w:bCs/>
          <w:sz w:val="28"/>
          <w:szCs w:val="28"/>
        </w:rPr>
        <w:t>«Улучшены условия ведения предпринимательской деятельности для индивидуальных предпринимателей, применяющих патентную систему налогообложения (количество индивидуальных предпринимателей, применяющих патентную систему налогообложения)», тыс. единиц,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«Создание условий для легкого старта и комфортного ведения бизнеса (Брянская область)»,  http://www.bryanskobl.ru/national-projects/passports), данные для расчета значения показателя размещаются на сайте ФНС (</w:t>
      </w:r>
      <w:hyperlink r:id="rId9">
        <w:r>
          <w:rPr>
            <w:sz w:val="28"/>
            <w:szCs w:val="28"/>
          </w:rPr>
          <w:t>https://ofd.nalog.ru</w:t>
        </w:r>
      </w:hyperlink>
      <w:r>
        <w:rPr>
          <w:sz w:val="28"/>
          <w:szCs w:val="28"/>
        </w:rPr>
        <w:t>).</w:t>
      </w:r>
    </w:p>
    <w:p>
      <w:pPr>
        <w:pStyle w:val="S1"/>
        <w:spacing w:before="0" w:after="0"/>
        <w:ind w:left="0" w:right="0" w:firstLine="567"/>
        <w:jc w:val="both"/>
        <w:rPr>
          <w:sz w:val="28"/>
          <w:szCs w:val="28"/>
        </w:rPr>
      </w:pPr>
      <w:r>
        <w:rPr>
          <w:sz w:val="28"/>
          <w:szCs w:val="28"/>
        </w:rPr>
      </w:r>
    </w:p>
    <w:p>
      <w:pPr>
        <w:pStyle w:val="Normal"/>
        <w:widowControl w:val="false"/>
        <w:tabs>
          <w:tab w:val="clear" w:pos="720"/>
        </w:tabs>
        <w:spacing w:before="0" w:after="0"/>
        <w:ind w:left="0" w:right="0" w:firstLine="567"/>
        <w:jc w:val="center"/>
        <w:rPr/>
      </w:pPr>
      <w:r>
        <w:rPr>
          <w:rFonts w:eastAsia="Times New Roman" w:cs="Times New Roman" w:ascii="Times New Roman" w:hAnsi="Times New Roman"/>
          <w:color w:val="000000"/>
          <w:sz w:val="28"/>
          <w:szCs w:val="28"/>
        </w:rPr>
        <w:t>7. Региональный проект "Акселерация субъектов малого и среднего предпринимательства (Брянская область)"</w:t>
      </w:r>
    </w:p>
    <w:p>
      <w:pPr>
        <w:pStyle w:val="S1"/>
        <w:spacing w:before="0" w:after="0"/>
        <w:ind w:left="0" w:right="0" w:firstLine="567"/>
        <w:jc w:val="both"/>
        <w:rPr>
          <w:rFonts w:ascii="Times New Roman" w:hAnsi="Times New Roman"/>
          <w:sz w:val="28"/>
          <w:szCs w:val="28"/>
        </w:rPr>
      </w:pPr>
      <w:r>
        <w:rPr>
          <w:rFonts w:eastAsia="Times New Roman" w:cs="Times New Roman"/>
          <w:b w:val="false"/>
          <w:bCs w:val="false"/>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7.1</w:t>
      </w:r>
      <w:r>
        <w:rPr>
          <w:sz w:val="28"/>
          <w:szCs w:val="28"/>
        </w:rPr>
        <w:t>. «Ежегодный объем экспорта субъектов МСП, получивших поддержку центров поддержки экспорта», млрд. долларов,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«Акселерация субъектов малого и среднего предпринимательства (Брянская область)», http://www.bryanskobl.ru/national-projects/passports).</w:t>
      </w:r>
    </w:p>
    <w:p>
      <w:pPr>
        <w:pStyle w:val="S1"/>
        <w:spacing w:before="0" w:after="0"/>
        <w:ind w:left="0" w:right="0" w:firstLine="567"/>
        <w:jc w:val="both"/>
        <w:rPr>
          <w:rFonts w:ascii="Times New Roman" w:hAnsi="Times New Roman"/>
          <w:sz w:val="28"/>
          <w:szCs w:val="28"/>
        </w:rPr>
      </w:pPr>
      <w:r>
        <w:rPr>
          <w:rFonts w:eastAsia="Times New Roman" w:cs="Times New Roman"/>
          <w:b w:val="false"/>
          <w:bCs w:val="false"/>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7.2</w:t>
      </w:r>
      <w:r>
        <w:rPr>
          <w:sz w:val="28"/>
          <w:szCs w:val="28"/>
        </w:rPr>
        <w:t xml:space="preserve">. «Субъектам МСП обеспечен льготный доступ к заемным средствам государственных микрофинансовых организаций (количество действующих микрозаймов, выданных МФО)», тыс. единиц,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«Акселерация субъектов малого и среднего предпринимательства (Брянская область)», </w:t>
      </w:r>
      <w:hyperlink r:id="rId10">
        <w:r>
          <w:rPr>
            <w:sz w:val="28"/>
            <w:szCs w:val="28"/>
          </w:rPr>
          <w:t>http://www.bryanskobl.ru/national-projects/passports</w:t>
        </w:r>
      </w:hyperlink>
      <w:r>
        <w:rPr>
          <w:sz w:val="28"/>
          <w:szCs w:val="28"/>
        </w:rPr>
        <w:t>).</w:t>
      </w:r>
    </w:p>
    <w:p>
      <w:pPr>
        <w:pStyle w:val="S1"/>
        <w:spacing w:before="0" w:after="0"/>
        <w:ind w:left="0" w:right="0" w:firstLine="567"/>
        <w:jc w:val="both"/>
        <w:rPr>
          <w:rFonts w:ascii="Times New Roman" w:hAnsi="Times New Roman"/>
          <w:sz w:val="28"/>
          <w:szCs w:val="28"/>
        </w:rPr>
      </w:pPr>
      <w:r>
        <w:rPr>
          <w:rFonts w:eastAsia="Times New Roman" w:cs="Times New Roman"/>
          <w:b w:val="false"/>
          <w:bCs w:val="false"/>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7.3</w:t>
      </w:r>
      <w:r>
        <w:rPr>
          <w:sz w:val="28"/>
          <w:szCs w:val="28"/>
        </w:rPr>
        <w:t>. Субъектам МСП обеспечен льготный доступ к производственным площадям и помещениям промышленных парков, технопарков в целях создания (развития) производственных и инновационных компаний (количество субъектов МСП, которые стали резидентами созданных промышленных парков, технопарков по всей территории страны, накопленным итогом», единица,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«Акселерация субъектов малого и среднего предпринимательства (Брянская область)», http://www.bryanskobl.ru/national-projects/passports).</w:t>
      </w:r>
    </w:p>
    <w:p>
      <w:pPr>
        <w:pStyle w:val="S1"/>
        <w:spacing w:before="0" w:after="0"/>
        <w:ind w:left="0" w:right="0" w:firstLine="567"/>
        <w:jc w:val="both"/>
        <w:rPr>
          <w:rFonts w:ascii="Times New Roman" w:hAnsi="Times New Roman"/>
          <w:sz w:val="28"/>
          <w:szCs w:val="28"/>
        </w:rPr>
      </w:pPr>
      <w:r>
        <w:rPr>
          <w:sz w:val="28"/>
          <w:szCs w:val="28"/>
        </w:rPr>
        <w:t>7.4. «Субъектам МСП обеспечено предоставление поручительств (гарантии) региональными гарантийными организациями (объем финансовой поддержки, оказанной субъектам МСП, при гарантийной поддержке РГО)», млн. рублей,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«Акселерация субъектов малого и среднего предпринимательства (Брянская область)», http://www.bryanskobl.ru/national-projects/passports).</w:t>
      </w:r>
    </w:p>
    <w:p>
      <w:pPr>
        <w:pStyle w:val="S1"/>
        <w:spacing w:before="0" w:after="0"/>
        <w:ind w:left="0" w:right="0" w:firstLine="567"/>
        <w:jc w:val="both"/>
        <w:rPr>
          <w:rFonts w:ascii="Times New Roman" w:hAnsi="Times New Roman"/>
          <w:sz w:val="28"/>
          <w:szCs w:val="28"/>
        </w:rPr>
      </w:pPr>
      <w:r>
        <w:rPr>
          <w:rFonts w:eastAsia="Times New Roman" w:cs="Times New Roman"/>
          <w:b w:val="false"/>
          <w:bCs w:val="false"/>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7.5</w:t>
      </w:r>
      <w:r>
        <w:rPr>
          <w:sz w:val="28"/>
          <w:szCs w:val="28"/>
        </w:rPr>
        <w:t>. «Субъектам МСП, а также резидентам промышленных парков, технопарков обеспечено оказание комплексных услуг на единой площадке региональной инфраструктуры поддержки бизнеса, в том числе федеральными институтами развития (центрами компетенций), по единым требованиям к оказанию поддержки (количество субъектов МСП, получивших комплексные услуги)», тыс. единиц,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«Акселерация субъектов малого и среднего предпринимательства (Брянская область)», http://www.bryanskobl.ru/national-projects/passports).</w:t>
      </w:r>
    </w:p>
    <w:p>
      <w:pPr>
        <w:pStyle w:val="S1"/>
        <w:spacing w:before="0" w:after="0"/>
        <w:ind w:left="0" w:right="0" w:firstLine="567"/>
        <w:jc w:val="both"/>
        <w:rPr>
          <w:rFonts w:ascii="Times New Roman" w:hAnsi="Times New Roman"/>
          <w:sz w:val="28"/>
          <w:szCs w:val="28"/>
        </w:rPr>
      </w:pPr>
      <w:r>
        <w:rPr>
          <w:rFonts w:eastAsia="Times New Roman" w:cs="Times New Roman"/>
          <w:b w:val="false"/>
          <w:bCs w:val="false"/>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7.6</w:t>
      </w:r>
      <w:r>
        <w:rPr>
          <w:sz w:val="28"/>
          <w:szCs w:val="28"/>
        </w:rPr>
        <w:t>. «Субъектами МСП осуществлен экспорт товаров (работ, услуг) при поддержке центров поддержки экспорта (количество субъектов МСП-экспортеров, заключивших экспортные контракты по результатам услуг ЦПЭ)», единица,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«Акселерация субъектов малого и среднего предпринимательства (Брянская область)», http://www.bryanskobl.ru/national-projects/passports).</w:t>
      </w:r>
    </w:p>
    <w:p>
      <w:pPr>
        <w:pStyle w:val="S1"/>
        <w:spacing w:before="0" w:after="0"/>
        <w:ind w:left="0" w:right="0" w:firstLine="567"/>
        <w:jc w:val="both"/>
        <w:rPr>
          <w:rFonts w:ascii="Times New Roman" w:hAnsi="Times New Roman"/>
          <w:sz w:val="28"/>
          <w:szCs w:val="28"/>
        </w:rPr>
      </w:pPr>
      <w:r>
        <w:rPr>
          <w:rFonts w:eastAsia="Times New Roman" w:cs="Times New Roman"/>
          <w:b w:val="false"/>
          <w:bCs w:val="false"/>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7.7</w:t>
      </w:r>
      <w:r>
        <w:rPr>
          <w:sz w:val="28"/>
          <w:szCs w:val="28"/>
        </w:rPr>
        <w:t>. «Увеличен объем внебюджетных инвестиций в основной капитал субъектов МСП, получивших доступ к производственным площадям и помещениям промышленных парков, технопарков, созданных в рамках государственной поддержки малого и среднего предпринимательства, осуществляемой Минэкономразвития России (объем внебюджетных инвестиций)», млрд. рублей,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«Акселерация субъектов малого и среднего предпринимательства (Брянская область)», http://www.bryanskobl.ru/national-projects/passports).</w:t>
      </w:r>
    </w:p>
    <w:p>
      <w:pPr>
        <w:pStyle w:val="S1"/>
        <w:spacing w:before="0" w:after="0"/>
        <w:ind w:left="0" w:right="0" w:firstLine="567"/>
        <w:jc w:val="both"/>
        <w:rPr>
          <w:rFonts w:ascii="Times New Roman" w:hAnsi="Times New Roman"/>
          <w:sz w:val="28"/>
          <w:szCs w:val="28"/>
        </w:rPr>
      </w:pPr>
      <w:r>
        <w:rPr>
          <w:sz w:val="28"/>
          <w:szCs w:val="28"/>
        </w:rPr>
      </w:r>
    </w:p>
    <w:p>
      <w:pPr>
        <w:pStyle w:val="Normal"/>
        <w:widowControl w:val="false"/>
        <w:tabs>
          <w:tab w:val="clear" w:pos="720"/>
        </w:tabs>
        <w:spacing w:before="0" w:after="0"/>
        <w:ind w:left="0" w:right="0" w:firstLine="567"/>
        <w:jc w:val="center"/>
        <w:rPr>
          <w:rFonts w:ascii="Times New Roman" w:hAnsi="Times New Roman"/>
          <w:sz w:val="28"/>
          <w:szCs w:val="28"/>
        </w:rPr>
      </w:pPr>
      <w:r>
        <w:rPr>
          <w:rFonts w:eastAsia="Times New Roman" w:cs="Times New Roman" w:ascii="Times New Roman" w:hAnsi="Times New Roman"/>
          <w:color w:val="000000"/>
          <w:sz w:val="28"/>
          <w:szCs w:val="28"/>
        </w:rPr>
        <w:t>8. Региональный проект "Системные меры по повышению производительности труда (Брянская область)"</w:t>
      </w:r>
    </w:p>
    <w:p>
      <w:pPr>
        <w:pStyle w:val="Normal"/>
        <w:widowControl w:val="false"/>
        <w:tabs>
          <w:tab w:val="clear" w:pos="720"/>
        </w:tabs>
        <w:spacing w:before="0" w:after="0"/>
        <w:ind w:left="0" w:right="0" w:firstLine="567"/>
        <w:jc w:val="center"/>
        <w:rPr>
          <w:rFonts w:ascii="Times New Roman" w:hAnsi="Times New Roman"/>
          <w:sz w:val="28"/>
          <w:szCs w:val="28"/>
        </w:rPr>
      </w:pPr>
      <w:r>
        <w:rPr>
          <w:rFonts w:ascii="Times New Roman" w:hAnsi="Times New Roman"/>
          <w:sz w:val="28"/>
          <w:szCs w:val="28"/>
        </w:rPr>
      </w:r>
    </w:p>
    <w:p>
      <w:pPr>
        <w:pStyle w:val="S1"/>
        <w:spacing w:before="0" w:after="0"/>
        <w:ind w:left="0" w:right="0" w:firstLine="567"/>
        <w:jc w:val="both"/>
        <w:rPr/>
      </w:pPr>
      <w:r>
        <w:rPr>
          <w:rStyle w:val="Style13"/>
          <w:color w:val="000000"/>
          <w:sz w:val="28"/>
          <w:szCs w:val="28"/>
          <w:lang w:eastAsia="hi-IN"/>
        </w:rPr>
        <w:t xml:space="preserve">8.1. «Количество руководителей, обученных по программе управленческих навыков для повышения производительности труда», тыс. человек, нарастающим итогом,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«Системные меры по повышению производительности труда (Брянская область), </w:t>
      </w:r>
      <w:hyperlink r:id="rId11">
        <w:r>
          <w:rPr>
            <w:color w:val="000000"/>
            <w:sz w:val="28"/>
            <w:szCs w:val="28"/>
            <w:lang w:eastAsia="hi-IN"/>
          </w:rPr>
          <w:t>http://www.bryanskobl.ru/national-projects/passports</w:t>
        </w:r>
      </w:hyperlink>
      <w:r>
        <w:rPr>
          <w:rStyle w:val="Style13"/>
          <w:color w:val="000000"/>
          <w:sz w:val="28"/>
          <w:szCs w:val="28"/>
          <w:lang w:eastAsia="hi-IN"/>
        </w:rPr>
        <w:t>).</w:t>
      </w:r>
    </w:p>
    <w:p>
      <w:pPr>
        <w:pStyle w:val="S1"/>
        <w:spacing w:before="0" w:after="0"/>
        <w:ind w:left="0" w:right="0" w:firstLine="567"/>
        <w:jc w:val="both"/>
        <w:rPr>
          <w:rStyle w:val="Style13"/>
          <w:color w:val="000000"/>
          <w:sz w:val="28"/>
          <w:szCs w:val="28"/>
          <w:lang w:eastAsia="hi-IN"/>
        </w:rPr>
      </w:pPr>
      <w:r>
        <w:rPr>
          <w:color w:val="000000"/>
          <w:sz w:val="28"/>
          <w:szCs w:val="28"/>
          <w:lang w:eastAsia="hi-IN"/>
        </w:rPr>
      </w:r>
    </w:p>
    <w:p>
      <w:pPr>
        <w:pStyle w:val="Normal"/>
        <w:widowControl w:val="false"/>
        <w:tabs>
          <w:tab w:val="clear" w:pos="720"/>
        </w:tabs>
        <w:spacing w:before="0" w:after="0"/>
        <w:ind w:left="0" w:right="0" w:firstLine="567"/>
        <w:jc w:val="center"/>
        <w:rPr/>
      </w:pPr>
      <w:r>
        <w:rPr>
          <w:rStyle w:val="Style13"/>
          <w:rFonts w:eastAsia="Times New Roman" w:cs="Times New Roman" w:ascii="Times New Roman" w:hAnsi="Times New Roman"/>
          <w:color w:val="000000"/>
          <w:sz w:val="28"/>
          <w:szCs w:val="28"/>
          <w:lang w:eastAsia="hi-IN"/>
        </w:rPr>
        <w:t>9. Региональный проект "Адресная поддержка повышения производительности труда на предприятиях (Брянская область)"</w:t>
      </w:r>
    </w:p>
    <w:p>
      <w:pPr>
        <w:pStyle w:val="Normal"/>
        <w:widowControl w:val="false"/>
        <w:tabs>
          <w:tab w:val="clear" w:pos="720"/>
        </w:tabs>
        <w:spacing w:before="0" w:after="0"/>
        <w:ind w:left="0" w:right="0" w:firstLine="567"/>
        <w:jc w:val="center"/>
        <w:rPr>
          <w:rStyle w:val="Style13"/>
          <w:rFonts w:ascii="Times New Roman" w:hAnsi="Times New Roman" w:eastAsia="Times New Roman" w:cs="Times New Roman"/>
          <w:color w:val="000000"/>
          <w:sz w:val="28"/>
          <w:szCs w:val="28"/>
          <w:lang w:eastAsia="hi-IN"/>
        </w:rPr>
      </w:pPr>
      <w:r>
        <w:rPr>
          <w:rFonts w:eastAsia="Times New Roman" w:cs="Times New Roman" w:ascii="Times New Roman" w:hAnsi="Times New Roman"/>
          <w:color w:val="000000"/>
          <w:sz w:val="28"/>
          <w:szCs w:val="28"/>
          <w:lang w:eastAsia="hi-IN"/>
        </w:rPr>
      </w:r>
    </w:p>
    <w:p>
      <w:pPr>
        <w:pStyle w:val="S1"/>
        <w:spacing w:before="0" w:after="0"/>
        <w:ind w:left="0" w:right="0" w:firstLine="567"/>
        <w:jc w:val="both"/>
        <w:rPr/>
      </w:pPr>
      <w:r>
        <w:rPr>
          <w:rStyle w:val="Style13"/>
          <w:color w:val="000000"/>
          <w:sz w:val="28"/>
          <w:szCs w:val="28"/>
          <w:lang w:eastAsia="hi-IN"/>
        </w:rPr>
        <w:t>9.1. «Доля предприятий, достигших ежегодный 5% прирост производительности труда на предприятиях-участниках, внедряющих мероприятия национального проекта под федеральным и региональным управлением в течение трех лет участия в проекте», %,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«Адресная поддержка повышения производительности труда на предприятиях (Брянская область)», http://www.bryanskobl.ru/national-projects/passports).</w:t>
      </w:r>
    </w:p>
    <w:p>
      <w:pPr>
        <w:pStyle w:val="Normal"/>
        <w:widowControl w:val="false"/>
        <w:ind w:left="0" w:right="0" w:firstLine="567"/>
        <w:jc w:val="both"/>
        <w:rPr/>
      </w:pPr>
      <w:r>
        <w:rPr>
          <w:rStyle w:val="Style13"/>
          <w:rFonts w:eastAsia="Times New Roman" w:cs="Times New Roman" w:ascii="Times New Roman" w:hAnsi="Times New Roman"/>
          <w:color w:val="000000"/>
          <w:sz w:val="28"/>
          <w:szCs w:val="28"/>
          <w:lang w:eastAsia="hi-IN"/>
        </w:rPr>
        <w:t xml:space="preserve">9.2. «Количество обученных сотрудников предприятий-участников в рамках реализации мероприятий по повышению производительности труда самостоятельно, а также органов исполнительной власти», чел., нарастающим итогом,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«Адресная поддержка повышения производительности труда на предприятиях (Брянская область)», </w:t>
      </w:r>
      <w:hyperlink r:id="rId12">
        <w:r>
          <w:rPr>
            <w:rFonts w:eastAsia="Times New Roman" w:cs="Times New Roman" w:ascii="Times New Roman" w:hAnsi="Times New Roman"/>
            <w:color w:val="000000"/>
            <w:sz w:val="28"/>
            <w:szCs w:val="28"/>
            <w:lang w:eastAsia="hi-IN"/>
          </w:rPr>
          <w:t>http://www.bryanskobl.ru/national-projects/passports</w:t>
        </w:r>
      </w:hyperlink>
      <w:r>
        <w:rPr>
          <w:rStyle w:val="Style13"/>
          <w:rFonts w:eastAsia="Times New Roman" w:cs="Times New Roman" w:ascii="Times New Roman" w:hAnsi="Times New Roman"/>
          <w:color w:val="000000"/>
          <w:sz w:val="28"/>
          <w:szCs w:val="28"/>
          <w:lang w:eastAsia="hi-IN"/>
        </w:rPr>
        <w:t>).</w:t>
      </w:r>
    </w:p>
    <w:p>
      <w:pPr>
        <w:pStyle w:val="Normal"/>
        <w:widowControl w:val="false"/>
        <w:ind w:left="0" w:right="0" w:firstLine="567"/>
        <w:jc w:val="both"/>
        <w:rPr/>
      </w:pPr>
      <w:r>
        <w:rPr>
          <w:rStyle w:val="Style13"/>
          <w:rFonts w:eastAsia="Times New Roman" w:cs="Times New Roman" w:ascii="Times New Roman" w:hAnsi="Times New Roman"/>
          <w:color w:val="000000"/>
          <w:sz w:val="28"/>
          <w:szCs w:val="28"/>
          <w:lang w:eastAsia="hi-IN"/>
        </w:rPr>
        <w:t xml:space="preserve">9.3. «Количество подготовленных инструкторов по бережливому производству на предприятиях-участниках национального проекта под региональным управлением (с РЦК)», человек, </w:t>
      </w:r>
      <w:r>
        <w:rPr>
          <w:rStyle w:val="Style13"/>
          <w:rFonts w:eastAsia="Times New Roman" w:cs="Times New Roman" w:ascii="Times New Roman" w:hAnsi="Times New Roman"/>
          <w:color w:val="000000"/>
          <w:sz w:val="28"/>
          <w:szCs w:val="28"/>
          <w:lang w:eastAsia="hi-IN" w:bidi="ar-SA"/>
        </w:rPr>
        <w:t>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«Адресная поддержка повышения производительности труда на предприятиях (Брянская область)», http://www.bryanskobl.ru/national-projects/passports).</w:t>
      </w:r>
    </w:p>
    <w:p>
      <w:pPr>
        <w:pStyle w:val="Normal"/>
        <w:widowControl w:val="false"/>
        <w:ind w:left="0" w:right="0" w:firstLine="567"/>
        <w:jc w:val="both"/>
        <w:rPr/>
      </w:pPr>
      <w:r>
        <w:rPr>
          <w:rStyle w:val="Style13"/>
          <w:rFonts w:eastAsia="Times New Roman" w:cs="Times New Roman" w:ascii="Times New Roman" w:hAnsi="Times New Roman"/>
          <w:color w:val="000000"/>
          <w:sz w:val="28"/>
          <w:szCs w:val="28"/>
          <w:lang w:eastAsia="hi-IN" w:bidi="ar-SA"/>
        </w:rPr>
        <w:t>9.4.  «Количество предприятий-участников, внедряющих мероприятия национального проекта под региональным управлением (с РЦК)», ед., нарастающим итогом,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«Адресная поддержка повышения производительности труда на предприятиях (Брянская область)», http://www.bryanskobl.ru/national-projects/passports).</w:t>
      </w:r>
    </w:p>
    <w:p>
      <w:pPr>
        <w:pStyle w:val="Normal"/>
        <w:widowControl w:val="false"/>
        <w:ind w:left="0" w:right="0" w:firstLine="567"/>
        <w:jc w:val="both"/>
        <w:rPr/>
      </w:pPr>
      <w:r>
        <w:rPr>
          <w:rStyle w:val="Style13"/>
          <w:rFonts w:eastAsia="Times New Roman" w:cs="Times New Roman" w:ascii="Times New Roman" w:hAnsi="Times New Roman"/>
          <w:color w:val="000000"/>
          <w:sz w:val="28"/>
          <w:szCs w:val="28"/>
          <w:lang w:eastAsia="hi-IN"/>
        </w:rPr>
        <w:t>9.5. «Количество предприятий-участников, внедряющих мероприятия национального проекта под федеральным управлением (с ФЦК)», ед., нарастающим итогом,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«Адресная поддержка повышения производительности труда на предприятиях (Брянская область)», http://www.bryanskobl.ru/national-projects/passports).</w:t>
      </w:r>
    </w:p>
    <w:p>
      <w:pPr>
        <w:pStyle w:val="Normal"/>
        <w:widowControl w:val="false"/>
        <w:ind w:left="0" w:right="0" w:firstLine="567"/>
        <w:jc w:val="both"/>
        <w:rPr/>
      </w:pPr>
      <w:r>
        <w:rPr>
          <w:rStyle w:val="Style13"/>
          <w:rFonts w:eastAsia="Times New Roman" w:cs="Times New Roman" w:ascii="Times New Roman" w:hAnsi="Times New Roman"/>
          <w:color w:val="000000"/>
          <w:sz w:val="28"/>
          <w:szCs w:val="28"/>
          <w:lang w:eastAsia="hi-IN"/>
        </w:rPr>
        <w:t>9.6. «Количество предприятий-участников, внедряющих мероприятия национального проекта самостоятельно», ед., нарастающим итогом,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«Адресная поддержка повышения производительности труда на предприятиях (Брянская область)», http://www.bryanskobl.ru/national-projects/passports).</w:t>
      </w:r>
    </w:p>
    <w:p>
      <w:pPr>
        <w:pStyle w:val="Normal"/>
        <w:widowControl w:val="false"/>
        <w:ind w:left="0" w:right="0" w:firstLine="567"/>
        <w:jc w:val="both"/>
        <w:rPr/>
      </w:pPr>
      <w:r>
        <w:rPr>
          <w:rStyle w:val="Style13"/>
          <w:rFonts w:eastAsia="Times New Roman" w:cs="Times New Roman" w:ascii="Times New Roman" w:hAnsi="Times New Roman"/>
          <w:color w:val="000000"/>
          <w:sz w:val="28"/>
          <w:szCs w:val="28"/>
          <w:lang w:eastAsia="hi-IN"/>
        </w:rPr>
        <w:t>9.7. «Количество представителей региональных команд, прошедших обучение инструментам повышения производительности труда», чел., нарастающим итогом,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«Адресная поддержка повышения производительности труда на предприятиях (Брянская область)», http://www.bryanskobl.ru/national-projects/passports).</w:t>
      </w:r>
    </w:p>
    <w:p>
      <w:pPr>
        <w:pStyle w:val="Normal"/>
        <w:widowControl w:val="false"/>
        <w:ind w:left="0" w:right="0" w:firstLine="567"/>
        <w:jc w:val="both"/>
        <w:rPr/>
      </w:pPr>
      <w:r>
        <w:rPr>
          <w:rStyle w:val="Style13"/>
          <w:rFonts w:eastAsia="Times New Roman" w:cs="Times New Roman" w:ascii="Times New Roman" w:hAnsi="Times New Roman"/>
          <w:color w:val="000000"/>
          <w:sz w:val="28"/>
          <w:szCs w:val="28"/>
          <w:lang w:eastAsia="hi-IN" w:bidi="ar-SA"/>
        </w:rPr>
        <w:t xml:space="preserve">9.8. «Количество региональных центров компетенций, созданных в субъектах Российской Федерации в целях распространения лучших практик производительности труда», ед., нарастающим итогом,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«Адресная поддержка повышения производительности труда на предприятиях (Брянская область)», </w:t>
      </w:r>
      <w:r>
        <w:rPr>
          <w:rFonts w:eastAsia="Times New Roman" w:cs="Times New Roman" w:ascii="Times New Roman" w:hAnsi="Times New Roman"/>
          <w:color w:val="000000"/>
          <w:sz w:val="28"/>
          <w:szCs w:val="28"/>
          <w:lang w:eastAsia="hi-IN" w:bidi="ar-SA"/>
        </w:rPr>
        <w:t>http://www.bryanskobl.ru/national-</w:t>
      </w:r>
      <w:r>
        <w:rPr>
          <w:rStyle w:val="Style13"/>
          <w:rFonts w:eastAsia="Times New Roman" w:cs="Times New Roman" w:ascii="Times New Roman" w:hAnsi="Times New Roman"/>
          <w:color w:val="000000"/>
          <w:sz w:val="28"/>
          <w:szCs w:val="28"/>
          <w:lang w:eastAsia="hi-IN" w:bidi="ar-SA"/>
        </w:rPr>
        <w:t>projects/passports).</w:t>
      </w:r>
    </w:p>
    <w:p>
      <w:pPr>
        <w:pStyle w:val="Normal"/>
        <w:widowControl w:val="false"/>
        <w:ind w:left="0" w:right="0" w:firstLine="567"/>
        <w:jc w:val="both"/>
        <w:rPr/>
      </w:pPr>
      <w:r>
        <w:rPr>
          <w:rStyle w:val="Style13"/>
          <w:rFonts w:eastAsia="Times New Roman" w:cs="Times New Roman" w:ascii="Times New Roman" w:hAnsi="Times New Roman"/>
          <w:color w:val="000000"/>
          <w:sz w:val="28"/>
          <w:szCs w:val="28"/>
          <w:lang w:eastAsia="hi-IN"/>
        </w:rPr>
        <w:t>9.9. «Количество сотрудников предприятий и представителей региональных команд, прошедших обучение инструментам повышения производительности труда», чел., нарастающим итогом,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«Адресная поддержка повышения производительности труда на предприятиях (Брянская область)», http://www.bryanskobl.ru/national-projects/passports).</w:t>
      </w:r>
    </w:p>
    <w:p>
      <w:pPr>
        <w:pStyle w:val="Normal"/>
        <w:widowControl w:val="false"/>
        <w:ind w:left="0" w:right="0" w:firstLine="567"/>
        <w:jc w:val="both"/>
        <w:rPr/>
      </w:pPr>
      <w:r>
        <w:rPr>
          <w:rStyle w:val="Style13"/>
          <w:rFonts w:eastAsia="Times New Roman" w:cs="Times New Roman" w:ascii="Times New Roman" w:hAnsi="Times New Roman"/>
          <w:color w:val="000000"/>
          <w:sz w:val="28"/>
          <w:szCs w:val="28"/>
          <w:lang w:eastAsia="hi-IN"/>
        </w:rPr>
        <w:t>9.10. «Количество сотрудников предприятий, прошедших оучение инструментам повышения производительности труда под региональным управлением (с РЦК)», чел., нарастающим итогом,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«Адресная поддержка повышения производительности труда на предприятиях (Брянская область)», http://www.bryanskobl.ru/national-projects/passports).</w:t>
      </w:r>
    </w:p>
    <w:p>
      <w:pPr>
        <w:pStyle w:val="Normal"/>
        <w:widowControl w:val="false"/>
        <w:ind w:left="0" w:right="0" w:firstLine="567"/>
        <w:jc w:val="both"/>
        <w:rPr/>
      </w:pPr>
      <w:r>
        <w:rPr>
          <w:rStyle w:val="Style13"/>
          <w:rFonts w:eastAsia="Times New Roman" w:cs="Times New Roman" w:ascii="Times New Roman" w:hAnsi="Times New Roman"/>
          <w:color w:val="000000"/>
          <w:sz w:val="28"/>
          <w:szCs w:val="28"/>
          <w:lang w:eastAsia="hi-IN"/>
        </w:rPr>
        <w:t>9.11. «Количество сотрудников предприятий, прошедших обучение инструментам повышения производительности труда под федеральным управлением (с ФЦК)», чел., нарастающим итогом,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«Адресная поддержка повышения производительности труда на предприятиях (Брянская область)», http://www.bryanskobl.ru/national-projects/passports).</w:t>
      </w:r>
    </w:p>
    <w:p>
      <w:pPr>
        <w:pStyle w:val="Normal"/>
        <w:widowControl w:val="false"/>
        <w:ind w:left="0" w:right="0" w:firstLine="567"/>
        <w:jc w:val="both"/>
        <w:rPr/>
      </w:pPr>
      <w:r>
        <w:rPr>
          <w:rStyle w:val="Style13"/>
          <w:rFonts w:eastAsia="Times New Roman" w:cs="Times New Roman" w:ascii="Times New Roman" w:hAnsi="Times New Roman"/>
          <w:color w:val="000000"/>
          <w:sz w:val="28"/>
          <w:szCs w:val="28"/>
          <w:lang w:eastAsia="hi-IN"/>
        </w:rPr>
        <w:t xml:space="preserve">9.12. «Удовлетворенность предприятий работой региональных центров компетенций (доля предприятий, удовлетворенных работой названных центров)», %,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«Адресная поддержка повышения производительности труда на предприятиях (Брянская область)», </w:t>
      </w:r>
      <w:hyperlink r:id="rId13">
        <w:r>
          <w:rPr>
            <w:rFonts w:eastAsia="Times New Roman" w:cs="Times New Roman" w:ascii="Times New Roman" w:hAnsi="Times New Roman"/>
            <w:color w:val="000000"/>
            <w:sz w:val="28"/>
            <w:szCs w:val="28"/>
            <w:lang w:eastAsia="hi-IN"/>
          </w:rPr>
          <w:t>http://www.bryanskobl.ru/national-projects/passports</w:t>
        </w:r>
      </w:hyperlink>
      <w:r>
        <w:rPr>
          <w:rStyle w:val="Style13"/>
          <w:rFonts w:eastAsia="Times New Roman" w:cs="Times New Roman" w:ascii="Times New Roman" w:hAnsi="Times New Roman"/>
          <w:color w:val="000000"/>
          <w:sz w:val="28"/>
          <w:szCs w:val="28"/>
          <w:lang w:eastAsia="hi-IN"/>
        </w:rPr>
        <w:t>).</w:t>
      </w:r>
    </w:p>
    <w:p>
      <w:pPr>
        <w:pStyle w:val="Normal"/>
        <w:widowControl w:val="false"/>
        <w:ind w:left="0" w:right="0" w:firstLine="567"/>
        <w:jc w:val="both"/>
        <w:rPr/>
      </w:pPr>
      <w:r>
        <w:rPr>
          <w:rStyle w:val="Style13"/>
          <w:rFonts w:eastAsia="Times New Roman" w:cs="Times New Roman" w:ascii="Times New Roman" w:hAnsi="Times New Roman"/>
          <w:color w:val="000000"/>
          <w:sz w:val="28"/>
          <w:szCs w:val="28"/>
          <w:lang w:eastAsia="hi-IN"/>
        </w:rPr>
        <w:t xml:space="preserve">9.13. «Количество предприятий-участников, вовлеченных в национальный проект через получение адресной поддержки», ед., нарастающим итогом, подтверждается фактическими данными постоянного мониторинга департамента экономического развития Брянской области (источник данных - паспорт регионального проекта «Адресная поддержка повышения производительности труда на предприятиях (Брянская область)», </w:t>
      </w:r>
      <w:hyperlink r:id="rId14">
        <w:r>
          <w:rPr>
            <w:rFonts w:eastAsia="Times New Roman" w:cs="Times New Roman" w:ascii="Times New Roman" w:hAnsi="Times New Roman"/>
            <w:color w:val="000000"/>
            <w:sz w:val="28"/>
            <w:szCs w:val="28"/>
            <w:lang w:eastAsia="hi-IN"/>
          </w:rPr>
          <w:t>http://www.bryanskobl.ru/national-projects/passports</w:t>
        </w:r>
      </w:hyperlink>
      <w:r>
        <w:rPr>
          <w:rStyle w:val="Style13"/>
          <w:rFonts w:eastAsia="Times New Roman" w:cs="Times New Roman" w:ascii="Times New Roman" w:hAnsi="Times New Roman"/>
          <w:color w:val="000000"/>
          <w:sz w:val="28"/>
          <w:szCs w:val="28"/>
          <w:lang w:eastAsia="hi-IN"/>
        </w:rPr>
        <w:t>).</w:t>
      </w:r>
    </w:p>
    <w:p>
      <w:pPr>
        <w:pStyle w:val="Normal"/>
        <w:widowControl w:val="false"/>
        <w:ind w:left="0" w:right="0" w:firstLine="567"/>
        <w:jc w:val="both"/>
        <w:rPr>
          <w:rStyle w:val="Style13"/>
          <w:rFonts w:ascii="Times New Roman" w:hAnsi="Times New Roman" w:eastAsia="Times New Roman" w:cs="Times New Roman"/>
          <w:color w:val="000000"/>
          <w:sz w:val="28"/>
          <w:szCs w:val="28"/>
          <w:lang w:eastAsia="hi-IN"/>
        </w:rPr>
      </w:pPr>
      <w:r>
        <w:rPr>
          <w:rFonts w:eastAsia="Times New Roman" w:cs="Times New Roman" w:ascii="Times New Roman" w:hAnsi="Times New Roman"/>
          <w:color w:val="000000"/>
          <w:sz w:val="28"/>
          <w:szCs w:val="28"/>
          <w:lang w:eastAsia="hi-IN"/>
        </w:rPr>
      </w:r>
    </w:p>
    <w:p>
      <w:pPr>
        <w:pStyle w:val="Normal"/>
        <w:widowControl w:val="false"/>
        <w:tabs>
          <w:tab w:val="clear" w:pos="720"/>
        </w:tabs>
        <w:ind w:left="0" w:right="0" w:firstLine="567"/>
        <w:jc w:val="center"/>
        <w:rPr/>
      </w:pPr>
      <w:r>
        <w:rPr>
          <w:rStyle w:val="Style13"/>
          <w:rFonts w:eastAsia="Times New Roman" w:cs="Times New Roman" w:ascii="Times New Roman" w:hAnsi="Times New Roman"/>
          <w:color w:val="000000"/>
          <w:sz w:val="28"/>
          <w:szCs w:val="28"/>
          <w:lang w:val="ru-RU" w:eastAsia="hi-IN"/>
        </w:rPr>
        <w:t>10. Региональный проект "Системные меры развития международной кооперации и экспорта (Брянская область)"</w:t>
      </w:r>
    </w:p>
    <w:p>
      <w:pPr>
        <w:pStyle w:val="Normal"/>
        <w:widowControl w:val="false"/>
        <w:tabs>
          <w:tab w:val="clear" w:pos="720"/>
        </w:tabs>
        <w:ind w:left="0" w:right="0" w:firstLine="567"/>
        <w:jc w:val="center"/>
        <w:rPr>
          <w:rStyle w:val="Style13"/>
          <w:rFonts w:ascii="Times New Roman" w:hAnsi="Times New Roman" w:eastAsia="Times New Roman" w:cs="Times New Roman"/>
          <w:color w:val="000000"/>
          <w:sz w:val="28"/>
          <w:szCs w:val="28"/>
          <w:lang w:val="ru-RU" w:eastAsia="hi-IN"/>
        </w:rPr>
      </w:pPr>
      <w:r>
        <w:rPr>
          <w:rFonts w:eastAsia="Times New Roman" w:cs="Times New Roman" w:ascii="Times New Roman" w:hAnsi="Times New Roman"/>
          <w:color w:val="000000"/>
          <w:sz w:val="28"/>
          <w:szCs w:val="28"/>
          <w:lang w:val="ru-RU" w:eastAsia="hi-IN"/>
        </w:rPr>
      </w:r>
    </w:p>
    <w:p>
      <w:pPr>
        <w:pStyle w:val="S1"/>
        <w:spacing w:before="0" w:after="0"/>
        <w:ind w:left="0" w:right="0" w:firstLine="567"/>
        <w:jc w:val="both"/>
        <w:rPr/>
      </w:pPr>
      <w:r>
        <w:rPr>
          <w:rStyle w:val="Style13"/>
          <w:color w:val="000000"/>
          <w:sz w:val="28"/>
          <w:szCs w:val="28"/>
        </w:rPr>
        <w:t xml:space="preserve">10.1. </w:t>
      </w:r>
      <w:r>
        <w:rPr>
          <w:rStyle w:val="Style13"/>
          <w:color w:val="000000"/>
          <w:kern w:val="0"/>
          <w:sz w:val="28"/>
          <w:szCs w:val="28"/>
          <w:lang w:eastAsia="ru-RU" w:bidi="ar-SA"/>
        </w:rPr>
        <w:t xml:space="preserve">«Внедрение регионального экспортного стандарта 2.0», штук, подтверждается фактическими данными постоянного мониторинга департамента экономического развития Брянской области (источник данных - </w:t>
      </w:r>
      <w:r>
        <w:rPr>
          <w:rStyle w:val="Style13"/>
          <w:color w:val="000000"/>
          <w:sz w:val="28"/>
          <w:szCs w:val="28"/>
          <w:lang w:eastAsia="hi-IN" w:bidi="ar-SA"/>
        </w:rPr>
        <w:t xml:space="preserve">паспорт регионального проекта «Системные меры развития международной кооперации и экспорта (Брянская область)», </w:t>
      </w:r>
      <w:hyperlink r:id="rId15">
        <w:r>
          <w:rPr>
            <w:color w:val="000000"/>
            <w:sz w:val="28"/>
            <w:szCs w:val="28"/>
            <w:lang w:eastAsia="hi-IN" w:bidi="ar-SA"/>
          </w:rPr>
          <w:t>http://www.bryanskobl.ru/national-projects/passports</w:t>
        </w:r>
      </w:hyperlink>
      <w:r>
        <w:rPr>
          <w:rStyle w:val="Style13"/>
          <w:color w:val="000000"/>
          <w:sz w:val="28"/>
          <w:szCs w:val="28"/>
          <w:lang w:eastAsia="hi-IN" w:bidi="ar-SA"/>
        </w:rPr>
        <w:t>).</w:t>
      </w:r>
    </w:p>
    <w:p>
      <w:pPr>
        <w:pStyle w:val="S1"/>
        <w:spacing w:before="0" w:after="0"/>
        <w:ind w:left="0" w:right="0" w:firstLine="567"/>
        <w:jc w:val="both"/>
        <w:rPr>
          <w:rStyle w:val="Style13"/>
          <w:color w:val="000000"/>
          <w:sz w:val="28"/>
          <w:szCs w:val="28"/>
          <w:lang w:eastAsia="hi-IN" w:bidi="ar-SA"/>
        </w:rPr>
      </w:pPr>
      <w:r>
        <w:rPr>
          <w:color w:val="000000"/>
          <w:sz w:val="28"/>
          <w:szCs w:val="28"/>
          <w:lang w:eastAsia="hi-IN" w:bidi="ar-SA"/>
        </w:rPr>
      </w:r>
    </w:p>
    <w:p>
      <w:pPr>
        <w:pStyle w:val="Normal"/>
        <w:widowControl w:val="false"/>
        <w:tabs>
          <w:tab w:val="clear" w:pos="720"/>
        </w:tabs>
        <w:spacing w:before="0" w:after="0"/>
        <w:ind w:left="0" w:right="0" w:firstLine="567"/>
        <w:jc w:val="center"/>
        <w:rPr/>
      </w:pPr>
      <w:r>
        <w:rPr>
          <w:rStyle w:val="Style13"/>
          <w:rFonts w:eastAsia="Times New Roman" w:cs="Times New Roman" w:ascii="Times New Roman" w:hAnsi="Times New Roman"/>
          <w:color w:val="000000"/>
          <w:sz w:val="28"/>
          <w:szCs w:val="28"/>
          <w:lang w:eastAsia="hi-IN" w:bidi="ar-SA"/>
        </w:rPr>
        <w:t>11. Обеспечение эффективной деятельности органов государственной власти в сфере экономического развития</w:t>
      </w:r>
    </w:p>
    <w:p>
      <w:pPr>
        <w:pStyle w:val="Normal"/>
        <w:widowControl w:val="false"/>
        <w:tabs>
          <w:tab w:val="clear" w:pos="720"/>
        </w:tabs>
        <w:spacing w:before="0" w:after="0"/>
        <w:ind w:left="0" w:right="0" w:firstLine="567"/>
        <w:jc w:val="center"/>
        <w:rPr>
          <w:rStyle w:val="Style13"/>
          <w:rFonts w:ascii="Times New Roman" w:hAnsi="Times New Roman" w:eastAsia="Times New Roman" w:cs="Times New Roman"/>
          <w:color w:val="000000"/>
          <w:sz w:val="28"/>
          <w:szCs w:val="28"/>
          <w:lang w:eastAsia="hi-IN" w:bidi="ar-SA"/>
        </w:rPr>
      </w:pPr>
      <w:r>
        <w:rPr>
          <w:rFonts w:eastAsia="Times New Roman" w:cs="Times New Roman" w:ascii="Times New Roman" w:hAnsi="Times New Roman"/>
          <w:color w:val="000000"/>
          <w:sz w:val="28"/>
          <w:szCs w:val="28"/>
          <w:lang w:eastAsia="hi-IN" w:bidi="ar-SA"/>
        </w:rPr>
      </w:r>
    </w:p>
    <w:p>
      <w:pPr>
        <w:pStyle w:val="S1"/>
        <w:spacing w:before="0" w:after="0"/>
        <w:ind w:left="0" w:right="0" w:firstLine="567"/>
        <w:jc w:val="both"/>
        <w:rPr/>
      </w:pPr>
      <w:r>
        <w:rPr>
          <w:sz w:val="28"/>
          <w:szCs w:val="28"/>
        </w:rPr>
        <w:t>11.1. «Валовой региональный продукт (в основных ценах действующих лет)», млрд. рублей. Подтверждается данными Росстата (</w:t>
      </w:r>
      <w:hyperlink r:id="rId16" w:tgtFrame="_top">
        <w:r>
          <w:rPr>
            <w:sz w:val="28"/>
            <w:szCs w:val="28"/>
          </w:rPr>
          <w:t>https://bryansk.gks.ru/folder/135053</w:t>
        </w:r>
      </w:hyperlink>
      <w:r>
        <w:rPr>
          <w:rStyle w:val="Style13"/>
          <w:color w:val="000000"/>
          <w:sz w:val="28"/>
          <w:szCs w:val="28"/>
        </w:rPr>
        <w:t xml:space="preserve">) </w:t>
      </w:r>
      <w:r>
        <w:rPr>
          <w:sz w:val="28"/>
          <w:szCs w:val="28"/>
        </w:rPr>
        <w:t>и прогноза социально-экономического развития Брянской области, размещаемого на сайте департамента экономического развития Брянской области (</w:t>
      </w:r>
      <w:hyperlink r:id="rId17" w:tgtFrame="_top">
        <w:r>
          <w:rPr>
            <w:sz w:val="28"/>
            <w:szCs w:val="28"/>
          </w:rPr>
          <w:t>http://www.econom32.ru</w:t>
        </w:r>
      </w:hyperlink>
      <w:r>
        <w:rPr>
          <w:sz w:val="28"/>
          <w:szCs w:val="28"/>
        </w:rPr>
        <w:t>).</w:t>
      </w:r>
    </w:p>
    <w:p>
      <w:pPr>
        <w:pStyle w:val="S1"/>
        <w:spacing w:before="0" w:after="0"/>
        <w:ind w:left="0" w:right="0" w:firstLine="567"/>
        <w:jc w:val="both"/>
        <w:rPr>
          <w:rFonts w:ascii="Times New Roman" w:hAnsi="Times New Roman"/>
          <w:sz w:val="28"/>
          <w:szCs w:val="28"/>
        </w:rPr>
      </w:pPr>
      <w:r>
        <w:rPr>
          <w:sz w:val="28"/>
          <w:szCs w:val="28"/>
        </w:rPr>
        <w:t>11.2. «Объем валового регионального продукта в расчете на 1 жителя», тыс. рублей, рассчитывается по формуле:</w:t>
      </w:r>
    </w:p>
    <w:p>
      <w:pPr>
        <w:pStyle w:val="Indent1"/>
        <w:jc w:val="center"/>
        <w:rPr>
          <w:rFonts w:ascii="Times New Roman" w:hAnsi="Times New Roman"/>
          <w:sz w:val="28"/>
          <w:szCs w:val="28"/>
        </w:rPr>
      </w:pPr>
      <w:r>
        <w:rPr>
          <w:sz w:val="28"/>
          <w:szCs w:val="28"/>
        </w:rPr>
        <w:t>Vнас = Vврп / N, где:</w:t>
      </w:r>
    </w:p>
    <w:p>
      <w:pPr>
        <w:pStyle w:val="S1"/>
        <w:spacing w:before="0" w:after="0"/>
        <w:ind w:left="0" w:right="0" w:firstLine="567"/>
        <w:jc w:val="both"/>
        <w:rPr/>
      </w:pPr>
      <w:r>
        <w:rPr>
          <w:sz w:val="28"/>
          <w:szCs w:val="28"/>
        </w:rPr>
        <w:t>Vврп - валовой региональный продукт, млн. рублей (</w:t>
      </w:r>
      <w:hyperlink r:id="rId18" w:tgtFrame="_top">
        <w:r>
          <w:rPr>
            <w:sz w:val="28"/>
            <w:szCs w:val="28"/>
          </w:rPr>
          <w:t>https://bryansk.gks.ru/folder/135053</w:t>
        </w:r>
      </w:hyperlink>
      <w:r>
        <w:rPr>
          <w:rStyle w:val="Style13"/>
          <w:color w:val="000000"/>
          <w:sz w:val="28"/>
          <w:szCs w:val="28"/>
        </w:rPr>
        <w:t>)</w:t>
      </w:r>
      <w:r>
        <w:rPr>
          <w:sz w:val="28"/>
          <w:szCs w:val="28"/>
        </w:rPr>
        <w:t>;</w:t>
      </w:r>
    </w:p>
    <w:p>
      <w:pPr>
        <w:pStyle w:val="S1"/>
        <w:spacing w:before="0" w:after="0"/>
        <w:ind w:left="0" w:right="0" w:firstLine="567"/>
        <w:jc w:val="both"/>
        <w:rPr/>
      </w:pPr>
      <w:r>
        <w:rPr>
          <w:sz w:val="28"/>
          <w:szCs w:val="28"/>
        </w:rPr>
        <w:t>N - среднегодовая численность населения, тыс. человек, подтверждаемая данными Росстата (</w:t>
      </w:r>
      <w:hyperlink r:id="rId19" w:tgtFrame="_top">
        <w:r>
          <w:rPr>
            <w:sz w:val="28"/>
            <w:szCs w:val="28"/>
          </w:rPr>
          <w:t>https://bryansk.gks.ru/folder/25514</w:t>
        </w:r>
      </w:hyperlink>
      <w:r>
        <w:rPr>
          <w:rStyle w:val="Style13"/>
          <w:color w:val="000000"/>
          <w:sz w:val="28"/>
          <w:szCs w:val="28"/>
        </w:rPr>
        <w:t xml:space="preserve">) </w:t>
      </w:r>
      <w:r>
        <w:rPr>
          <w:sz w:val="28"/>
          <w:szCs w:val="28"/>
        </w:rPr>
        <w:t>и прогноза социально-экономического развития Брянской области (</w:t>
      </w:r>
      <w:hyperlink r:id="rId20" w:tgtFrame="_top">
        <w:r>
          <w:rPr>
            <w:sz w:val="28"/>
            <w:szCs w:val="28"/>
          </w:rPr>
          <w:t>http://www.econom32.ru</w:t>
        </w:r>
      </w:hyperlink>
      <w:r>
        <w:rPr>
          <w:sz w:val="28"/>
          <w:szCs w:val="28"/>
        </w:rPr>
        <w:t>).</w:t>
      </w:r>
    </w:p>
    <w:p>
      <w:pPr>
        <w:pStyle w:val="S1"/>
        <w:spacing w:before="0" w:after="0"/>
        <w:ind w:left="0" w:right="0" w:firstLine="567"/>
        <w:jc w:val="both"/>
        <w:rPr>
          <w:rFonts w:ascii="Times New Roman" w:hAnsi="Times New Roman"/>
          <w:sz w:val="28"/>
          <w:szCs w:val="28"/>
        </w:rPr>
      </w:pPr>
      <w:r>
        <w:rPr>
          <w:sz w:val="28"/>
          <w:szCs w:val="28"/>
        </w:rPr>
        <w:t>11.3. «Отклонение показателей прогноза социально-экономического развития Брянской области от фактических», не более,%.</w:t>
      </w:r>
    </w:p>
    <w:p>
      <w:pPr>
        <w:pStyle w:val="S1"/>
        <w:spacing w:before="0" w:after="0"/>
        <w:ind w:left="0" w:right="0" w:firstLine="567"/>
        <w:jc w:val="both"/>
        <w:rPr>
          <w:rFonts w:ascii="Times New Roman" w:hAnsi="Times New Roman"/>
          <w:sz w:val="28"/>
          <w:szCs w:val="28"/>
        </w:rPr>
      </w:pPr>
      <w:r>
        <w:rPr>
          <w:sz w:val="28"/>
          <w:szCs w:val="28"/>
        </w:rPr>
        <w:t>Средний процент отклонения значений показателей Росстата (https://bryansk.gks.ru) и прогноза социально-экономического развития Брянской области от фактических за отчетный год (Os) фактически устанавливается на основании расчета по формуле:</w:t>
      </w:r>
    </w:p>
    <w:p>
      <w:pPr>
        <w:pStyle w:val="Indent1"/>
        <w:jc w:val="center"/>
        <w:rPr>
          <w:rFonts w:ascii="Times New Roman" w:hAnsi="Times New Roman"/>
          <w:sz w:val="28"/>
          <w:szCs w:val="28"/>
        </w:rPr>
      </w:pPr>
      <w:r>
        <w:rPr/>
        <w:drawing>
          <wp:inline distT="0" distB="0" distL="0" distR="0">
            <wp:extent cx="1304290" cy="1009650"/>
            <wp:effectExtent l="0" t="0" r="0" b="0"/>
            <wp:docPr id="1" name="Рисунок 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9" descr=""/>
                    <pic:cNvPicPr>
                      <a:picLocks noChangeAspect="1" noChangeArrowheads="1"/>
                    </pic:cNvPicPr>
                  </pic:nvPicPr>
                  <pic:blipFill>
                    <a:blip r:embed="rId21"/>
                    <a:stretch>
                      <a:fillRect/>
                    </a:stretch>
                  </pic:blipFill>
                  <pic:spPr bwMode="auto">
                    <a:xfrm>
                      <a:off x="0" y="0"/>
                      <a:ext cx="1304290" cy="1009650"/>
                    </a:xfrm>
                    <a:prstGeom prst="rect">
                      <a:avLst/>
                    </a:prstGeom>
                  </pic:spPr>
                </pic:pic>
              </a:graphicData>
            </a:graphic>
          </wp:inline>
        </w:drawing>
      </w:r>
      <w:r>
        <w:rPr>
          <w:sz w:val="28"/>
          <w:szCs w:val="28"/>
        </w:rPr>
        <w:t>, где:</w:t>
      </w:r>
    </w:p>
    <w:p>
      <w:pPr>
        <w:pStyle w:val="S1"/>
        <w:spacing w:before="0" w:after="0"/>
        <w:ind w:left="0" w:right="0" w:firstLine="567"/>
        <w:jc w:val="both"/>
        <w:rPr>
          <w:rFonts w:ascii="Times New Roman" w:hAnsi="Times New Roman"/>
          <w:sz w:val="28"/>
          <w:szCs w:val="28"/>
        </w:rPr>
      </w:pPr>
      <w:r>
        <w:rPr>
          <w:sz w:val="28"/>
          <w:szCs w:val="28"/>
        </w:rPr>
        <w:t>Pi - значение i-го показателя, установленное на отчетный период в соответствии с прогнозом социально-экономического развития Брянской области;</w:t>
      </w:r>
    </w:p>
    <w:p>
      <w:pPr>
        <w:pStyle w:val="S1"/>
        <w:spacing w:before="0" w:after="0"/>
        <w:ind w:left="0" w:right="0" w:firstLine="567"/>
        <w:jc w:val="both"/>
        <w:rPr>
          <w:rFonts w:ascii="Times New Roman" w:hAnsi="Times New Roman"/>
          <w:sz w:val="28"/>
          <w:szCs w:val="28"/>
        </w:rPr>
      </w:pPr>
      <w:r>
        <w:rPr>
          <w:sz w:val="28"/>
          <w:szCs w:val="28"/>
        </w:rPr>
        <w:t>Fi - фактическое значение i-го показателя за отчетный период;</w:t>
      </w:r>
    </w:p>
    <w:p>
      <w:pPr>
        <w:pStyle w:val="S1"/>
        <w:spacing w:before="0" w:after="0"/>
        <w:ind w:left="0" w:right="0" w:firstLine="567"/>
        <w:jc w:val="both"/>
        <w:rPr>
          <w:rFonts w:ascii="Times New Roman" w:hAnsi="Times New Roman"/>
          <w:sz w:val="28"/>
          <w:szCs w:val="28"/>
        </w:rPr>
      </w:pPr>
      <w:r>
        <w:rPr>
          <w:sz w:val="28"/>
          <w:szCs w:val="28"/>
        </w:rPr>
        <w:t>n - количество показателей.</w:t>
      </w:r>
    </w:p>
    <w:p>
      <w:pPr>
        <w:pStyle w:val="S1"/>
        <w:spacing w:before="0" w:after="0"/>
        <w:ind w:left="0" w:right="0" w:firstLine="567"/>
        <w:jc w:val="both"/>
        <w:rPr>
          <w:rFonts w:ascii="Times New Roman" w:hAnsi="Times New Roman"/>
          <w:sz w:val="28"/>
          <w:szCs w:val="28"/>
        </w:rPr>
      </w:pPr>
      <w:r>
        <w:rPr/>
      </w:r>
    </w:p>
    <w:p>
      <w:pPr>
        <w:pStyle w:val="Normal"/>
        <w:widowControl w:val="false"/>
        <w:tabs>
          <w:tab w:val="clear" w:pos="720"/>
        </w:tabs>
        <w:spacing w:before="0" w:after="0"/>
        <w:ind w:left="0" w:right="0" w:firstLine="567"/>
        <w:jc w:val="center"/>
        <w:rPr>
          <w:rFonts w:ascii="Times New Roman" w:hAnsi="Times New Roman"/>
          <w:sz w:val="28"/>
          <w:szCs w:val="28"/>
        </w:rPr>
      </w:pPr>
      <w:r>
        <w:rPr>
          <w:rFonts w:eastAsia="Times New Roman" w:cs="Times New Roman" w:ascii="Times New Roman" w:hAnsi="Times New Roman"/>
          <w:color w:val="000000"/>
          <w:sz w:val="28"/>
          <w:szCs w:val="28"/>
        </w:rPr>
        <w:t>12. Реализация мероприятий по поддержке инновационной деятельности</w:t>
      </w:r>
    </w:p>
    <w:p>
      <w:pPr>
        <w:pStyle w:val="Normal"/>
        <w:widowControl w:val="false"/>
        <w:tabs>
          <w:tab w:val="clear" w:pos="720"/>
        </w:tabs>
        <w:spacing w:before="0" w:after="0"/>
        <w:ind w:left="0" w:right="0" w:firstLine="567"/>
        <w:jc w:val="center"/>
        <w:rPr>
          <w:rFonts w:ascii="Times New Roman" w:hAnsi="Times New Roman"/>
          <w:sz w:val="28"/>
          <w:szCs w:val="28"/>
        </w:rPr>
      </w:pPr>
      <w:r>
        <w:rPr/>
      </w:r>
    </w:p>
    <w:p>
      <w:pPr>
        <w:pStyle w:val="S1"/>
        <w:widowControl w:val="false"/>
        <w:spacing w:before="0" w:after="0"/>
        <w:ind w:left="0" w:right="0" w:firstLine="567"/>
        <w:jc w:val="both"/>
        <w:rPr/>
      </w:pPr>
      <w:r>
        <w:rPr>
          <w:rStyle w:val="Style13"/>
          <w:sz w:val="28"/>
          <w:szCs w:val="28"/>
          <w:shd w:fill="auto" w:val="clear"/>
          <w:lang w:eastAsia="hi-IN" w:bidi="ar-SA"/>
        </w:rPr>
        <w:t>12.1</w:t>
      </w:r>
      <w:r>
        <w:rPr>
          <w:rStyle w:val="Style13"/>
          <w:sz w:val="28"/>
          <w:szCs w:val="28"/>
          <w:shd w:fill="auto" w:val="clear"/>
          <w:lang w:eastAsia="hi-IN" w:bidi="ar-SA"/>
        </w:rPr>
        <w:t>. «Участие региона в мероприятиях, связанных с инновационной деятельностью», да/нет, подтверждается фактическими данными постоянного мониторинга департамента экономического развития Брянской области (</w:t>
      </w:r>
      <w:hyperlink r:id="rId22">
        <w:r>
          <w:rPr>
            <w:sz w:val="28"/>
            <w:szCs w:val="28"/>
            <w:shd w:fill="auto" w:val="clear"/>
            <w:lang w:eastAsia="hi-IN" w:bidi="ar-SA"/>
          </w:rPr>
          <w:t>http://www.econom32.ru</w:t>
        </w:r>
      </w:hyperlink>
      <w:hyperlink r:id="rId23">
        <w:r>
          <w:rPr>
            <w:rStyle w:val="Style13"/>
            <w:sz w:val="28"/>
            <w:szCs w:val="28"/>
            <w:shd w:fill="auto" w:val="clear"/>
            <w:lang w:eastAsia="hi-IN" w:bidi="ar-SA"/>
          </w:rPr>
          <w:t>).».</w:t>
        </w:r>
      </w:hyperlink>
    </w:p>
    <w:p>
      <w:pPr>
        <w:pStyle w:val="S1"/>
        <w:widowControl w:val="false"/>
        <w:spacing w:before="0" w:after="0"/>
        <w:ind w:left="0" w:right="0" w:firstLine="567"/>
        <w:jc w:val="both"/>
        <w:rPr>
          <w:rStyle w:val="Style13"/>
          <w:sz w:val="28"/>
          <w:szCs w:val="28"/>
          <w:shd w:fill="auto" w:val="clear"/>
          <w:lang w:eastAsia="hi-IN" w:bidi="ar-SA"/>
        </w:rPr>
      </w:pPr>
      <w:r>
        <w:rPr/>
      </w:r>
    </w:p>
    <w:p>
      <w:pPr>
        <w:pStyle w:val="S1"/>
        <w:widowControl w:val="false"/>
        <w:spacing w:before="0" w:after="0"/>
        <w:ind w:left="0" w:right="0" w:firstLine="567"/>
        <w:jc w:val="center"/>
        <w:rPr/>
      </w:pPr>
      <w:r>
        <w:rPr>
          <w:rStyle w:val="Style13"/>
          <w:sz w:val="28"/>
          <w:szCs w:val="28"/>
          <w:shd w:fill="auto" w:val="clear"/>
          <w:lang w:eastAsia="hi-IN" w:bidi="ar-SA"/>
        </w:rPr>
        <w:t xml:space="preserve">13. </w:t>
      </w:r>
      <w:r>
        <w:rPr>
          <w:rStyle w:val="Style13"/>
          <w:rFonts w:eastAsia="Times New Roman" w:cs="Times New Roman"/>
          <w:color w:val="000000"/>
          <w:sz w:val="28"/>
          <w:szCs w:val="28"/>
          <w:shd w:fill="auto" w:val="clear"/>
          <w:lang w:eastAsia="hi-IN" w:bidi="ar-SA"/>
        </w:rPr>
        <w:t>Реализация мероприятий по развитию информационного общества и инфраструктуры электронного правительства</w:t>
      </w:r>
    </w:p>
    <w:p>
      <w:pPr>
        <w:pStyle w:val="S1"/>
        <w:widowControl w:val="false"/>
        <w:spacing w:before="0" w:after="0"/>
        <w:ind w:left="0" w:right="0" w:firstLine="567"/>
        <w:jc w:val="center"/>
        <w:rPr>
          <w:rStyle w:val="Style13"/>
          <w:rFonts w:ascii="Times New Roman" w:hAnsi="Times New Roman" w:eastAsia="Times New Roman" w:cs="Times New Roman"/>
          <w:color w:val="000000"/>
          <w:sz w:val="28"/>
          <w:szCs w:val="28"/>
          <w:shd w:fill="auto" w:val="clear"/>
          <w:lang w:eastAsia="hi-IN" w:bidi="ar-SA"/>
        </w:rPr>
      </w:pPr>
      <w:r>
        <w:rPr/>
      </w:r>
    </w:p>
    <w:p>
      <w:pPr>
        <w:pStyle w:val="S1"/>
        <w:spacing w:before="0" w:after="0"/>
        <w:ind w:left="0" w:right="0" w:firstLine="567"/>
        <w:jc w:val="both"/>
        <w:rPr/>
      </w:pPr>
      <w:r>
        <w:rPr>
          <w:sz w:val="28"/>
          <w:szCs w:val="28"/>
          <w:shd w:fill="auto" w:val="clear"/>
        </w:rPr>
        <w:t>13.1.</w:t>
      </w:r>
      <w:r>
        <w:rPr>
          <w:sz w:val="28"/>
          <w:szCs w:val="28"/>
          <w:shd w:fill="auto" w:val="clear"/>
        </w:rPr>
        <w:t xml:space="preserve"> «Доля исполнительных органов государственной власти, администраций муниципальных районов и городских округов, обеспеченных доступом к телекоммуникационной сети», %, подтверждается фактическими данными постоянного мониторинга департамента экономического развития Брянской области. (</w:t>
      </w:r>
      <w:hyperlink r:id="rId24" w:tgtFrame="_top">
        <w:r>
          <w:rPr>
            <w:sz w:val="28"/>
            <w:szCs w:val="28"/>
            <w:shd w:fill="auto" w:val="clear"/>
          </w:rPr>
          <w:t>http://www.econom32.ru</w:t>
        </w:r>
      </w:hyperlink>
      <w:r>
        <w:rPr>
          <w:sz w:val="28"/>
          <w:szCs w:val="28"/>
          <w:shd w:fill="auto" w:val="clear"/>
        </w:rPr>
        <w:t>).</w:t>
      </w:r>
    </w:p>
    <w:p>
      <w:pPr>
        <w:pStyle w:val="S1"/>
        <w:spacing w:before="0" w:after="0"/>
        <w:ind w:left="0" w:right="0" w:firstLine="567"/>
        <w:jc w:val="both"/>
        <w:rPr/>
      </w:pPr>
      <w:r>
        <w:rPr>
          <w:sz w:val="28"/>
          <w:szCs w:val="28"/>
          <w:shd w:fill="auto" w:val="clear"/>
        </w:rPr>
        <w:t>13.2</w:t>
      </w:r>
      <w:r>
        <w:rPr>
          <w:sz w:val="28"/>
          <w:szCs w:val="28"/>
          <w:shd w:fill="auto" w:val="clear"/>
        </w:rPr>
        <w:t xml:space="preserve">. «Обеспечение безбумажного документооборота в администрациях </w:t>
      </w:r>
      <w:r>
        <w:rPr>
          <w:rFonts w:eastAsia="Times New Roman" w:cs="Times New Roman"/>
          <w:b w:val="false"/>
          <w:bCs w:val="false"/>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органов местного самоуправления</w:t>
      </w:r>
      <w:r>
        <w:rPr>
          <w:sz w:val="28"/>
          <w:szCs w:val="28"/>
          <w:shd w:fill="auto" w:val="clear"/>
        </w:rPr>
        <w:t xml:space="preserve"> Брянской области», ед., подтверждается фактическими данными постоянного мониторинга департамента экономического развития Брянской области. (</w:t>
      </w:r>
      <w:hyperlink r:id="rId25" w:tgtFrame="_top">
        <w:r>
          <w:rPr>
            <w:sz w:val="28"/>
            <w:szCs w:val="28"/>
            <w:shd w:fill="auto" w:val="clear"/>
          </w:rPr>
          <w:t>http://www.econom32.ru</w:t>
        </w:r>
      </w:hyperlink>
      <w:r>
        <w:rPr>
          <w:sz w:val="28"/>
          <w:szCs w:val="28"/>
          <w:shd w:fill="auto" w:val="clear"/>
        </w:rPr>
        <w:t>).</w:t>
      </w:r>
    </w:p>
    <w:p>
      <w:pPr>
        <w:pStyle w:val="S1"/>
        <w:spacing w:before="0" w:after="0"/>
        <w:ind w:left="0" w:right="0" w:firstLine="567"/>
        <w:jc w:val="both"/>
        <w:rPr/>
      </w:pPr>
      <w:r>
        <w:rPr>
          <w:sz w:val="28"/>
          <w:szCs w:val="28"/>
          <w:shd w:fill="auto" w:val="clear"/>
        </w:rPr>
        <w:t>13.3</w:t>
      </w:r>
      <w:r>
        <w:rPr>
          <w:sz w:val="28"/>
          <w:szCs w:val="28"/>
          <w:shd w:fill="auto" w:val="clear"/>
        </w:rPr>
        <w:t>. «Обеспечение безбумажного документооборота в исполнительных органах государственной власти Брянской области», ед., подтверждается фактическими данными постоянного мониторинга департамента экономического развития Брянской области. (</w:t>
      </w:r>
      <w:hyperlink r:id="rId26">
        <w:r>
          <w:rPr>
            <w:sz w:val="28"/>
            <w:szCs w:val="28"/>
            <w:shd w:fill="auto" w:val="clear"/>
          </w:rPr>
          <w:t>http://www.econom32.ru</w:t>
        </w:r>
      </w:hyperlink>
      <w:hyperlink r:id="rId27">
        <w:r>
          <w:rPr>
            <w:sz w:val="28"/>
            <w:szCs w:val="28"/>
            <w:shd w:fill="auto" w:val="clear"/>
          </w:rPr>
          <w:t>).</w:t>
        </w:r>
      </w:hyperlink>
    </w:p>
    <w:p>
      <w:pPr>
        <w:pStyle w:val="S1"/>
        <w:spacing w:before="0" w:after="0"/>
        <w:ind w:left="0" w:right="0" w:firstLine="567"/>
        <w:jc w:val="both"/>
        <w:rPr>
          <w:sz w:val="28"/>
          <w:szCs w:val="28"/>
          <w:shd w:fill="auto" w:val="clear"/>
        </w:rPr>
      </w:pPr>
      <w:r>
        <w:rPr/>
      </w:r>
    </w:p>
    <w:p>
      <w:pPr>
        <w:pStyle w:val="S1"/>
        <w:spacing w:before="0" w:after="0"/>
        <w:ind w:left="0" w:right="0" w:firstLine="567"/>
        <w:jc w:val="center"/>
        <w:rPr/>
      </w:pPr>
      <w:r>
        <w:rPr>
          <w:sz w:val="28"/>
          <w:szCs w:val="28"/>
          <w:shd w:fill="auto" w:val="clear"/>
        </w:rPr>
        <w:t xml:space="preserve">14. </w:t>
      </w:r>
      <w:r>
        <w:rPr>
          <w:rFonts w:eastAsia="Times New Roman" w:cs="Times New Roman"/>
          <w:color w:val="000000"/>
          <w:sz w:val="28"/>
          <w:szCs w:val="28"/>
          <w:shd w:fill="auto" w:val="clear"/>
        </w:rPr>
        <w:t>Реализация мероприятий по повышению качества и доступности предоставления государственных и муниципальных услуг</w:t>
      </w:r>
    </w:p>
    <w:p>
      <w:pPr>
        <w:pStyle w:val="S1"/>
        <w:spacing w:before="0" w:after="0"/>
        <w:ind w:left="0" w:right="0" w:firstLine="567"/>
        <w:jc w:val="center"/>
        <w:rPr>
          <w:rFonts w:ascii="Times New Roman" w:hAnsi="Times New Roman" w:eastAsia="Times New Roman" w:cs="Times New Roman"/>
          <w:color w:val="000000"/>
          <w:sz w:val="28"/>
          <w:szCs w:val="28"/>
          <w:shd w:fill="auto" w:val="clear"/>
        </w:rPr>
      </w:pPr>
      <w:r>
        <w:rPr/>
      </w:r>
    </w:p>
    <w:p>
      <w:pPr>
        <w:pStyle w:val="S1"/>
        <w:spacing w:before="0" w:after="0"/>
        <w:ind w:left="0" w:right="0" w:firstLine="567"/>
        <w:jc w:val="both"/>
        <w:rPr>
          <w:shd w:fill="auto" w:val="clear"/>
        </w:rPr>
      </w:pPr>
      <w:r>
        <w:rPr>
          <w:sz w:val="28"/>
          <w:szCs w:val="28"/>
          <w:shd w:fill="auto" w:val="clear"/>
        </w:rPr>
        <w:t>14.1</w:t>
      </w:r>
      <w:r>
        <w:rPr>
          <w:sz w:val="28"/>
          <w:szCs w:val="28"/>
          <w:shd w:fill="auto" w:val="clear"/>
        </w:rPr>
        <w:t>. «Доля граждан, имеющих доступ к получению госуслуг по принципу «одного окна» по месту пребывания, в т.ч. в многофункциональных центрах предоставления услуг», % от общего числа жителей:</w:t>
      </w:r>
    </w:p>
    <w:p>
      <w:pPr>
        <w:pStyle w:val="Style23"/>
        <w:rPr>
          <w:rFonts w:ascii="Times New Roman" w:hAnsi="Times New Roman" w:cs="Times New Roman"/>
          <w:sz w:val="28"/>
          <w:szCs w:val="28"/>
          <w:shd w:fill="auto" w:val="clear"/>
        </w:rPr>
      </w:pPr>
      <w:r>
        <w:rPr>
          <w:rFonts w:cs="Times New Roman" w:ascii="Times New Roman" w:hAnsi="Times New Roman"/>
          <w:sz w:val="28"/>
          <w:szCs w:val="28"/>
          <w:shd w:fill="auto" w:val="clear"/>
        </w:rPr>
      </w:r>
      <w:bookmarkStart w:id="0" w:name="sub_131"/>
      <w:bookmarkStart w:id="1" w:name="sub_131"/>
      <w:bookmarkEnd w:id="1"/>
    </w:p>
    <w:p>
      <w:pPr>
        <w:pStyle w:val="Style23"/>
        <w:ind w:left="0" w:right="0" w:firstLine="698"/>
        <w:jc w:val="center"/>
        <w:rPr/>
      </w:pPr>
      <w:r>
        <w:rPr>
          <w:shd w:fill="auto" w:val="clear"/>
        </w:rPr>
        <w:drawing>
          <wp:inline distT="0" distB="0" distL="0" distR="0">
            <wp:extent cx="993775" cy="476885"/>
            <wp:effectExtent l="0" t="0" r="0" b="0"/>
            <wp:docPr id="2" name="Рисунок 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0" descr=""/>
                    <pic:cNvPicPr>
                      <a:picLocks noChangeAspect="1" noChangeArrowheads="1"/>
                    </pic:cNvPicPr>
                  </pic:nvPicPr>
                  <pic:blipFill>
                    <a:blip r:embed="rId28"/>
                    <a:stretch>
                      <a:fillRect/>
                    </a:stretch>
                  </pic:blipFill>
                  <pic:spPr bwMode="auto">
                    <a:xfrm>
                      <a:off x="0" y="0"/>
                      <a:ext cx="993775" cy="476885"/>
                    </a:xfrm>
                    <a:prstGeom prst="rect">
                      <a:avLst/>
                    </a:prstGeom>
                  </pic:spPr>
                </pic:pic>
              </a:graphicData>
            </a:graphic>
          </wp:inline>
        </w:drawing>
      </w:r>
      <w:r>
        <w:rPr>
          <w:rStyle w:val="D6e2e5f2eee2eee5e2fbe4e5ebe5ede8e5e4ebffd2e5eaf1f2"/>
          <w:rFonts w:cs="Times New Roman" w:ascii="Times New Roman" w:hAnsi="Times New Roman"/>
          <w:sz w:val="28"/>
          <w:szCs w:val="28"/>
          <w:shd w:fill="auto" w:val="clear"/>
        </w:rPr>
        <w:t>, где:</w:t>
      </w:r>
    </w:p>
    <w:p>
      <w:pPr>
        <w:pStyle w:val="S1"/>
        <w:spacing w:before="0" w:after="0"/>
        <w:ind w:left="0" w:right="0" w:firstLine="567"/>
        <w:jc w:val="both"/>
        <w:rPr>
          <w:shd w:fill="auto" w:val="clear"/>
        </w:rPr>
      </w:pPr>
      <w:r>
        <w:rPr>
          <w:sz w:val="28"/>
          <w:szCs w:val="28"/>
          <w:shd w:fill="auto" w:val="clear"/>
        </w:rPr>
        <w:t>a3 - доля граждан, имеющих доступ к получению государственных услуг по принципу «одного окна» по месту пребывания, в т.ч. в многофункциональных центрах предоставления государственных и муниципальных услуг, %;</w:t>
      </w:r>
    </w:p>
    <w:p>
      <w:pPr>
        <w:pStyle w:val="S1"/>
        <w:spacing w:before="0" w:after="0"/>
        <w:ind w:left="0" w:right="0" w:firstLine="567"/>
        <w:jc w:val="both"/>
        <w:rPr>
          <w:shd w:fill="auto" w:val="clear"/>
        </w:rPr>
      </w:pPr>
      <w:r>
        <w:rPr>
          <w:sz w:val="28"/>
          <w:szCs w:val="28"/>
          <w:shd w:fill="auto" w:val="clear"/>
        </w:rPr>
        <w:t>b3 - число жителей муниципальных районов (городских) округов, имеющих доступ к государственным и муниципальным услугам, оказываемым через МФЦ, человек;</w:t>
      </w:r>
    </w:p>
    <w:p>
      <w:pPr>
        <w:pStyle w:val="S1"/>
        <w:spacing w:before="0" w:after="0"/>
        <w:ind w:left="0" w:right="0" w:firstLine="567"/>
        <w:jc w:val="both"/>
        <w:rPr>
          <w:shd w:fill="auto" w:val="clear"/>
        </w:rPr>
      </w:pPr>
      <w:r>
        <w:rPr>
          <w:sz w:val="28"/>
          <w:szCs w:val="28"/>
          <w:shd w:fill="auto" w:val="clear"/>
        </w:rPr>
        <w:t>c3 - число жителей, зарегистрированных на территории Брянской области, человек.</w:t>
      </w:r>
    </w:p>
    <w:p>
      <w:pPr>
        <w:pStyle w:val="S1"/>
        <w:spacing w:before="0" w:after="0"/>
        <w:ind w:left="0" w:right="0" w:firstLine="567"/>
        <w:jc w:val="both"/>
        <w:rPr/>
      </w:pPr>
      <w:r>
        <w:rPr>
          <w:sz w:val="28"/>
          <w:szCs w:val="28"/>
          <w:shd w:fill="auto" w:val="clear"/>
        </w:rPr>
        <w:t>Источник данных - Росстат (</w:t>
      </w:r>
      <w:hyperlink r:id="rId29" w:tgtFrame="_top">
        <w:r>
          <w:rPr>
            <w:sz w:val="28"/>
            <w:szCs w:val="28"/>
            <w:shd w:fill="auto" w:val="clear"/>
          </w:rPr>
          <w:t>https://bryansk.gks.ru</w:t>
        </w:r>
      </w:hyperlink>
      <w:r>
        <w:rPr>
          <w:rStyle w:val="Style13"/>
          <w:color w:val="000000"/>
          <w:sz w:val="28"/>
          <w:szCs w:val="28"/>
          <w:shd w:fill="auto" w:val="clear"/>
        </w:rPr>
        <w:t>)</w:t>
      </w:r>
      <w:r>
        <w:rPr>
          <w:sz w:val="28"/>
          <w:szCs w:val="28"/>
          <w:shd w:fill="auto" w:val="clear"/>
        </w:rPr>
        <w:t>. Показатель рассчитывается на основании приказа Федеральной службы государственной статистики от 7 сентября 2016 года №486 «Об утверждении методики расчета показателя «Доля граждан, использующих механизм получения государственных и муниципальных услуг в электронной форме».</w:t>
      </w:r>
    </w:p>
    <w:p>
      <w:pPr>
        <w:pStyle w:val="S1"/>
        <w:spacing w:before="0" w:after="0"/>
        <w:ind w:left="0" w:right="0" w:firstLine="567"/>
        <w:jc w:val="both"/>
        <w:rPr>
          <w:shd w:fill="auto" w:val="clear"/>
        </w:rPr>
      </w:pPr>
      <w:r>
        <w:rPr>
          <w:sz w:val="28"/>
          <w:szCs w:val="28"/>
          <w:shd w:fill="auto" w:val="clear"/>
        </w:rPr>
        <w:t>14.2</w:t>
      </w:r>
      <w:r>
        <w:rPr>
          <w:sz w:val="28"/>
          <w:szCs w:val="28"/>
          <w:shd w:fill="auto" w:val="clear"/>
        </w:rPr>
        <w:t>. «Доля граждан, использующих механизм получения государственных и муниципальных услуг в электронной форме», % от общего числа жителей старше 14 лет.</w:t>
      </w:r>
    </w:p>
    <w:p>
      <w:pPr>
        <w:pStyle w:val="S1"/>
        <w:spacing w:before="0" w:after="0"/>
        <w:ind w:left="0" w:right="0" w:firstLine="567"/>
        <w:jc w:val="both"/>
        <w:rPr/>
      </w:pPr>
      <w:r>
        <w:rPr>
          <w:sz w:val="28"/>
          <w:szCs w:val="28"/>
          <w:shd w:fill="auto" w:val="clear"/>
        </w:rPr>
        <w:t>Источник данных - Росстат (</w:t>
      </w:r>
      <w:hyperlink r:id="rId30" w:tgtFrame="_top">
        <w:r>
          <w:rPr>
            <w:sz w:val="28"/>
            <w:szCs w:val="28"/>
            <w:shd w:fill="auto" w:val="clear"/>
          </w:rPr>
          <w:t>https://bryansk.gks.ru</w:t>
        </w:r>
      </w:hyperlink>
      <w:r>
        <w:rPr>
          <w:rStyle w:val="Style13"/>
          <w:color w:val="000000"/>
          <w:sz w:val="28"/>
          <w:szCs w:val="28"/>
          <w:shd w:fill="auto" w:val="clear"/>
        </w:rPr>
        <w:t>)</w:t>
      </w:r>
      <w:r>
        <w:rPr>
          <w:sz w:val="28"/>
          <w:szCs w:val="28"/>
          <w:shd w:fill="auto" w:val="clear"/>
        </w:rPr>
        <w:t>. Показатель рассчитывается на основании приказа Федеральной службы государственной статистики от 7 сентября 2016 года №486 «Об утверждении методики расчета показателя «Доля граждан, использующих механизм получения государственных и муниципальных услуг в электронной форме».</w:t>
      </w:r>
    </w:p>
    <w:p>
      <w:pPr>
        <w:pStyle w:val="S1"/>
        <w:spacing w:before="0" w:after="0"/>
        <w:ind w:left="0" w:right="0" w:firstLine="567"/>
        <w:jc w:val="both"/>
        <w:rPr>
          <w:shd w:fill="auto" w:val="clear"/>
        </w:rPr>
      </w:pPr>
      <w:r>
        <w:rPr>
          <w:sz w:val="28"/>
          <w:szCs w:val="28"/>
          <w:shd w:fill="auto" w:val="clear"/>
        </w:rPr>
        <w:t>14.3</w:t>
      </w:r>
      <w:r>
        <w:rPr>
          <w:sz w:val="28"/>
          <w:szCs w:val="28"/>
          <w:shd w:fill="auto" w:val="clear"/>
        </w:rPr>
        <w:t>. «Доля исполнительных органов государственной власти из общего числа исполнительных органов государственной власти, осуществляющих обмен информацией с использованием единой системы межведомственного электронного взаимодействия», %:</w:t>
      </w:r>
    </w:p>
    <w:p>
      <w:pPr>
        <w:pStyle w:val="Style23"/>
        <w:ind w:left="0" w:right="0" w:firstLine="698"/>
        <w:jc w:val="center"/>
        <w:rPr/>
      </w:pPr>
      <w:r>
        <w:rPr>
          <w:shd w:fill="auto" w:val="clear"/>
        </w:rPr>
        <w:drawing>
          <wp:inline distT="0" distB="0" distL="0" distR="0">
            <wp:extent cx="993775" cy="476885"/>
            <wp:effectExtent l="0" t="0" r="0" b="0"/>
            <wp:docPr id="3" name="Рисунок 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1" descr=""/>
                    <pic:cNvPicPr>
                      <a:picLocks noChangeAspect="1" noChangeArrowheads="1"/>
                    </pic:cNvPicPr>
                  </pic:nvPicPr>
                  <pic:blipFill>
                    <a:blip r:embed="rId31"/>
                    <a:stretch>
                      <a:fillRect/>
                    </a:stretch>
                  </pic:blipFill>
                  <pic:spPr bwMode="auto">
                    <a:xfrm>
                      <a:off x="0" y="0"/>
                      <a:ext cx="993775" cy="476885"/>
                    </a:xfrm>
                    <a:prstGeom prst="rect">
                      <a:avLst/>
                    </a:prstGeom>
                  </pic:spPr>
                </pic:pic>
              </a:graphicData>
            </a:graphic>
          </wp:inline>
        </w:drawing>
      </w:r>
      <w:r>
        <w:rPr>
          <w:rStyle w:val="D6e2e5f2eee2eee5e2fbe4e5ebe5ede8e5e4ebffd2e5eaf1f2"/>
          <w:rFonts w:cs="Times New Roman" w:ascii="Times New Roman" w:hAnsi="Times New Roman"/>
          <w:sz w:val="28"/>
          <w:szCs w:val="28"/>
          <w:shd w:fill="auto" w:val="clear"/>
        </w:rPr>
        <w:t>, где:</w:t>
      </w:r>
    </w:p>
    <w:p>
      <w:pPr>
        <w:pStyle w:val="S1"/>
        <w:spacing w:before="0" w:after="0"/>
        <w:ind w:left="0" w:right="0" w:firstLine="567"/>
        <w:jc w:val="both"/>
        <w:rPr>
          <w:shd w:fill="auto" w:val="clear"/>
        </w:rPr>
      </w:pPr>
      <w:r>
        <w:rPr>
          <w:sz w:val="28"/>
          <w:szCs w:val="28"/>
          <w:shd w:fill="auto" w:val="clear"/>
        </w:rPr>
        <w:t>a2 - доля исполнительных органов государственной власти из общего числа исполнительных органов государственной власти, осуществляющих обмен информацией с использованием единой системы межведомственного электронного взаимодействия, %;</w:t>
      </w:r>
    </w:p>
    <w:p>
      <w:pPr>
        <w:pStyle w:val="S1"/>
        <w:spacing w:before="0" w:after="0"/>
        <w:ind w:left="0" w:right="0" w:firstLine="567"/>
        <w:jc w:val="both"/>
        <w:rPr>
          <w:shd w:fill="auto" w:val="clear"/>
        </w:rPr>
      </w:pPr>
      <w:r>
        <w:rPr>
          <w:sz w:val="28"/>
          <w:szCs w:val="28"/>
          <w:shd w:fill="auto" w:val="clear"/>
        </w:rPr>
        <w:t>b2 - количество исполнительных органов государственной власти, осуществляющих обмен информацией с использованием единой системы межведомственного взаимодействия, единиц;</w:t>
      </w:r>
    </w:p>
    <w:p>
      <w:pPr>
        <w:pStyle w:val="S1"/>
        <w:spacing w:before="0" w:after="0"/>
        <w:ind w:left="0" w:right="0" w:firstLine="567"/>
        <w:jc w:val="both"/>
        <w:rPr>
          <w:shd w:fill="auto" w:val="clear"/>
        </w:rPr>
      </w:pPr>
      <w:r>
        <w:rPr>
          <w:sz w:val="28"/>
          <w:szCs w:val="28"/>
          <w:shd w:fill="auto" w:val="clear"/>
        </w:rPr>
        <w:t>c2 - общее количество исполнительных органов государственной власти, предоставляющих государственные услуги, требующие использования единой системы межведомственного электронного взаимодействия, единиц.</w:t>
      </w:r>
    </w:p>
    <w:p>
      <w:pPr>
        <w:pStyle w:val="S1"/>
        <w:spacing w:before="0" w:after="0"/>
        <w:ind w:left="0" w:right="0" w:firstLine="567"/>
        <w:jc w:val="both"/>
        <w:rPr>
          <w:sz w:val="28"/>
          <w:szCs w:val="28"/>
        </w:rPr>
      </w:pPr>
      <w:r>
        <w:rPr>
          <w:shd w:fill="auto" w:val="clear"/>
        </w:rPr>
      </w:r>
    </w:p>
    <w:p>
      <w:pPr>
        <w:pStyle w:val="S1"/>
        <w:spacing w:before="0" w:after="0"/>
        <w:ind w:left="0" w:right="0" w:firstLine="567"/>
        <w:jc w:val="center"/>
        <w:rPr>
          <w:shd w:fill="auto" w:val="clear"/>
        </w:rPr>
      </w:pPr>
      <w:r>
        <w:rPr>
          <w:sz w:val="28"/>
          <w:szCs w:val="28"/>
          <w:shd w:fill="auto" w:val="clear"/>
        </w:rPr>
        <w:t xml:space="preserve">15.  </w:t>
      </w:r>
      <w:r>
        <w:rPr>
          <w:rFonts w:eastAsia="Times New Roman" w:cs="Times New Roman"/>
          <w:color w:val="000000"/>
          <w:sz w:val="28"/>
          <w:szCs w:val="28"/>
          <w:shd w:fill="auto" w:val="clear"/>
        </w:rPr>
        <w:t>Реализация мероприятий по повышению инвестиционной привлекательности Брянской области</w:t>
      </w:r>
    </w:p>
    <w:p>
      <w:pPr>
        <w:pStyle w:val="S1"/>
        <w:spacing w:before="0" w:after="0"/>
        <w:ind w:left="0" w:right="0" w:firstLine="567"/>
        <w:jc w:val="center"/>
        <w:rPr>
          <w:rFonts w:ascii="Times New Roman" w:hAnsi="Times New Roman" w:eastAsia="Times New Roman" w:cs="Times New Roman"/>
          <w:color w:val="000000"/>
          <w:sz w:val="28"/>
          <w:szCs w:val="28"/>
        </w:rPr>
      </w:pPr>
      <w:r>
        <w:rPr>
          <w:shd w:fill="auto" w:val="clear"/>
        </w:rPr>
      </w:r>
    </w:p>
    <w:p>
      <w:pPr>
        <w:pStyle w:val="S1"/>
        <w:spacing w:before="0" w:after="0"/>
        <w:ind w:left="0" w:right="0" w:firstLine="567"/>
        <w:jc w:val="both"/>
        <w:rPr/>
      </w:pPr>
      <w:r>
        <w:rPr>
          <w:sz w:val="28"/>
          <w:szCs w:val="28"/>
          <w:shd w:fill="auto" w:val="clear"/>
        </w:rPr>
        <w:t>15.1</w:t>
      </w:r>
      <w:r>
        <w:rPr>
          <w:sz w:val="28"/>
          <w:szCs w:val="28"/>
          <w:shd w:fill="auto" w:val="clear"/>
        </w:rPr>
        <w:t>. «Индекс физического объема инвестиций в основной капитал», % к предыдущему году, подтверждается данными Росстата (</w:t>
      </w:r>
      <w:hyperlink r:id="rId32" w:tgtFrame="_top">
        <w:r>
          <w:rPr>
            <w:color w:val="000000"/>
            <w:sz w:val="28"/>
            <w:szCs w:val="28"/>
            <w:shd w:fill="auto" w:val="clear"/>
            <w:lang w:val="en-US"/>
          </w:rPr>
          <w:t>https</w:t>
        </w:r>
      </w:hyperlink>
      <w:hyperlink r:id="rId33" w:tgtFrame="_top">
        <w:r>
          <w:rPr>
            <w:color w:val="000000"/>
            <w:sz w:val="28"/>
            <w:szCs w:val="28"/>
            <w:shd w:fill="auto" w:val="clear"/>
          </w:rPr>
          <w:t>://</w:t>
        </w:r>
      </w:hyperlink>
      <w:hyperlink r:id="rId34" w:tgtFrame="_top">
        <w:r>
          <w:rPr>
            <w:color w:val="000000"/>
            <w:sz w:val="28"/>
            <w:szCs w:val="28"/>
            <w:shd w:fill="auto" w:val="clear"/>
            <w:lang w:val="en-US"/>
          </w:rPr>
          <w:t>bryansk</w:t>
        </w:r>
      </w:hyperlink>
      <w:hyperlink r:id="rId35" w:tgtFrame="_top">
        <w:r>
          <w:rPr>
            <w:color w:val="000000"/>
            <w:sz w:val="28"/>
            <w:szCs w:val="28"/>
            <w:shd w:fill="auto" w:val="clear"/>
          </w:rPr>
          <w:t>.</w:t>
        </w:r>
      </w:hyperlink>
      <w:hyperlink r:id="rId36" w:tgtFrame="_top">
        <w:r>
          <w:rPr>
            <w:color w:val="000000"/>
            <w:sz w:val="28"/>
            <w:szCs w:val="28"/>
            <w:shd w:fill="auto" w:val="clear"/>
            <w:lang w:val="en-US"/>
          </w:rPr>
          <w:t>gks</w:t>
        </w:r>
      </w:hyperlink>
      <w:hyperlink r:id="rId37" w:tgtFrame="_top">
        <w:r>
          <w:rPr>
            <w:color w:val="000000"/>
            <w:sz w:val="28"/>
            <w:szCs w:val="28"/>
            <w:shd w:fill="auto" w:val="clear"/>
          </w:rPr>
          <w:t>.</w:t>
        </w:r>
      </w:hyperlink>
      <w:hyperlink r:id="rId38" w:tgtFrame="_top">
        <w:r>
          <w:rPr>
            <w:color w:val="000000"/>
            <w:sz w:val="28"/>
            <w:szCs w:val="28"/>
            <w:shd w:fill="auto" w:val="clear"/>
            <w:lang w:val="en-US"/>
          </w:rPr>
          <w:t>ru</w:t>
        </w:r>
      </w:hyperlink>
      <w:r>
        <w:rPr>
          <w:rStyle w:val="Style13"/>
          <w:color w:val="000000"/>
          <w:sz w:val="28"/>
          <w:szCs w:val="28"/>
          <w:shd w:fill="auto" w:val="clear"/>
        </w:rPr>
        <w:t xml:space="preserve">) </w:t>
      </w:r>
      <w:r>
        <w:rPr>
          <w:sz w:val="28"/>
          <w:szCs w:val="28"/>
          <w:shd w:fill="auto" w:val="clear"/>
        </w:rPr>
        <w:t>и прогноза социально-экономического развития, размещаемого на сайте департамента экономического развития (</w:t>
      </w:r>
      <w:hyperlink r:id="rId39" w:tgtFrame="_top">
        <w:r>
          <w:rPr>
            <w:sz w:val="28"/>
            <w:szCs w:val="28"/>
            <w:shd w:fill="auto" w:val="clear"/>
          </w:rPr>
          <w:t>http://www.econom32.ru</w:t>
        </w:r>
      </w:hyperlink>
      <w:r>
        <w:rPr>
          <w:sz w:val="28"/>
          <w:szCs w:val="28"/>
          <w:shd w:fill="auto" w:val="clear"/>
        </w:rPr>
        <w:t>).</w:t>
      </w:r>
    </w:p>
    <w:p>
      <w:pPr>
        <w:pStyle w:val="S1"/>
        <w:spacing w:before="0" w:after="0"/>
        <w:ind w:left="0" w:right="0" w:firstLine="567"/>
        <w:jc w:val="both"/>
        <w:rPr>
          <w:shd w:fill="auto" w:val="clear"/>
        </w:rPr>
      </w:pPr>
      <w:r>
        <w:rPr>
          <w:sz w:val="28"/>
          <w:szCs w:val="28"/>
          <w:shd w:fill="auto" w:val="clear"/>
        </w:rPr>
        <w:t>15.2</w:t>
      </w:r>
      <w:r>
        <w:rPr>
          <w:sz w:val="28"/>
          <w:szCs w:val="28"/>
          <w:shd w:fill="auto" w:val="clear"/>
        </w:rPr>
        <w:t>. «Объем инвестиций в основной капитал на душу населения», тыс. рублей/чел., рассчитывается по формуле:</w:t>
      </w:r>
    </w:p>
    <w:p>
      <w:pPr>
        <w:pStyle w:val="Indent1"/>
        <w:jc w:val="center"/>
        <w:rPr>
          <w:shd w:fill="auto" w:val="clear"/>
        </w:rPr>
      </w:pPr>
      <w:r>
        <w:rPr>
          <w:sz w:val="28"/>
          <w:szCs w:val="28"/>
          <w:shd w:fill="auto" w:val="clear"/>
        </w:rPr>
        <w:t>Vи1= Vи (общ.)/N, где:</w:t>
      </w:r>
    </w:p>
    <w:p>
      <w:pPr>
        <w:pStyle w:val="S1"/>
        <w:spacing w:before="0" w:after="0"/>
        <w:ind w:left="0" w:right="0" w:firstLine="567"/>
        <w:jc w:val="both"/>
        <w:rPr/>
      </w:pPr>
      <w:r>
        <w:rPr>
          <w:sz w:val="28"/>
          <w:szCs w:val="28"/>
          <w:shd w:fill="auto" w:val="clear"/>
        </w:rPr>
        <w:t>Vи (общ.) - объем инвестиций в основной капитал в тыс. рублей, подтверждаемый данными Росстата (</w:t>
      </w:r>
      <w:hyperlink r:id="rId40" w:tgtFrame="_top">
        <w:r>
          <w:rPr>
            <w:color w:val="000000"/>
            <w:sz w:val="28"/>
            <w:szCs w:val="28"/>
            <w:shd w:fill="auto" w:val="clear"/>
            <w:lang w:val="en-US"/>
          </w:rPr>
          <w:t>https</w:t>
        </w:r>
      </w:hyperlink>
      <w:hyperlink r:id="rId41" w:tgtFrame="_top">
        <w:r>
          <w:rPr>
            <w:color w:val="000000"/>
            <w:sz w:val="28"/>
            <w:szCs w:val="28"/>
            <w:shd w:fill="auto" w:val="clear"/>
          </w:rPr>
          <w:t>://</w:t>
        </w:r>
      </w:hyperlink>
      <w:hyperlink r:id="rId42" w:tgtFrame="_top">
        <w:r>
          <w:rPr>
            <w:color w:val="000000"/>
            <w:sz w:val="28"/>
            <w:szCs w:val="28"/>
            <w:shd w:fill="auto" w:val="clear"/>
            <w:lang w:val="en-US"/>
          </w:rPr>
          <w:t>bryansk</w:t>
        </w:r>
      </w:hyperlink>
      <w:hyperlink r:id="rId43" w:tgtFrame="_top">
        <w:r>
          <w:rPr>
            <w:color w:val="000000"/>
            <w:sz w:val="28"/>
            <w:szCs w:val="28"/>
            <w:shd w:fill="auto" w:val="clear"/>
          </w:rPr>
          <w:t>.</w:t>
        </w:r>
      </w:hyperlink>
      <w:hyperlink r:id="rId44" w:tgtFrame="_top">
        <w:r>
          <w:rPr>
            <w:color w:val="000000"/>
            <w:sz w:val="28"/>
            <w:szCs w:val="28"/>
            <w:shd w:fill="auto" w:val="clear"/>
            <w:lang w:val="en-US"/>
          </w:rPr>
          <w:t>gks</w:t>
        </w:r>
      </w:hyperlink>
      <w:hyperlink r:id="rId45" w:tgtFrame="_top">
        <w:r>
          <w:rPr>
            <w:color w:val="000000"/>
            <w:sz w:val="28"/>
            <w:szCs w:val="28"/>
            <w:shd w:fill="auto" w:val="clear"/>
          </w:rPr>
          <w:t>.</w:t>
        </w:r>
      </w:hyperlink>
      <w:hyperlink r:id="rId46" w:tgtFrame="_top">
        <w:r>
          <w:rPr>
            <w:color w:val="000000"/>
            <w:sz w:val="28"/>
            <w:szCs w:val="28"/>
            <w:shd w:fill="auto" w:val="clear"/>
            <w:lang w:val="en-US"/>
          </w:rPr>
          <w:t>ru</w:t>
        </w:r>
      </w:hyperlink>
      <w:r>
        <w:rPr>
          <w:rStyle w:val="Style13"/>
          <w:color w:val="000000"/>
          <w:sz w:val="28"/>
          <w:szCs w:val="28"/>
          <w:shd w:fill="auto" w:val="clear"/>
        </w:rPr>
        <w:t xml:space="preserve">) </w:t>
      </w:r>
      <w:r>
        <w:rPr>
          <w:sz w:val="28"/>
          <w:szCs w:val="28"/>
          <w:shd w:fill="auto" w:val="clear"/>
        </w:rPr>
        <w:t>и прогноза социально-экономического развития, размещаемого на сайте департамента экономического развития (</w:t>
      </w:r>
      <w:hyperlink r:id="rId47" w:tgtFrame="_top">
        <w:r>
          <w:rPr>
            <w:sz w:val="28"/>
            <w:szCs w:val="28"/>
            <w:shd w:fill="auto" w:val="clear"/>
          </w:rPr>
          <w:t>http://www.econom32.ru</w:t>
        </w:r>
      </w:hyperlink>
      <w:r>
        <w:rPr>
          <w:sz w:val="28"/>
          <w:szCs w:val="28"/>
          <w:shd w:fill="auto" w:val="clear"/>
        </w:rPr>
        <w:t>);</w:t>
      </w:r>
    </w:p>
    <w:p>
      <w:pPr>
        <w:pStyle w:val="S1"/>
        <w:spacing w:before="0" w:after="0"/>
        <w:ind w:left="0" w:right="0" w:firstLine="567"/>
        <w:jc w:val="both"/>
        <w:rPr>
          <w:shd w:fill="auto" w:val="clear"/>
        </w:rPr>
      </w:pPr>
      <w:r>
        <w:rPr>
          <w:sz w:val="28"/>
          <w:szCs w:val="28"/>
          <w:shd w:fill="auto" w:val="clear"/>
        </w:rPr>
        <w:t>N - среднегодовая численность населения, подтверждаемая данными Росстата и прогноза социально-экономического развития, человек.</w:t>
      </w:r>
    </w:p>
    <w:p>
      <w:pPr>
        <w:pStyle w:val="S1"/>
        <w:spacing w:before="0" w:after="0"/>
        <w:ind w:left="0" w:right="0" w:firstLine="567"/>
        <w:jc w:val="both"/>
        <w:rPr>
          <w:sz w:val="28"/>
          <w:szCs w:val="28"/>
        </w:rPr>
      </w:pPr>
      <w:r>
        <w:rPr>
          <w:shd w:fill="auto" w:val="clear"/>
        </w:rPr>
      </w:r>
    </w:p>
    <w:p>
      <w:pPr>
        <w:pStyle w:val="S1"/>
        <w:spacing w:before="0" w:after="0"/>
        <w:ind w:left="0" w:right="0" w:firstLine="567"/>
        <w:jc w:val="center"/>
        <w:rPr>
          <w:shd w:fill="auto" w:val="clear"/>
        </w:rPr>
      </w:pPr>
      <w:r>
        <w:rPr>
          <w:sz w:val="28"/>
          <w:szCs w:val="28"/>
          <w:shd w:fill="auto" w:val="clear"/>
        </w:rPr>
        <w:t xml:space="preserve">16.  </w:t>
      </w:r>
      <w:r>
        <w:rPr>
          <w:rFonts w:eastAsia="Times New Roman" w:cs="Times New Roman"/>
          <w:color w:val="000000"/>
          <w:sz w:val="28"/>
          <w:szCs w:val="28"/>
          <w:shd w:fill="auto" w:val="clear"/>
        </w:rPr>
        <w:t>Развитие учреждений, оказывающих услуги в сфере малого и среднего предпринимательства и внешнеэкономической деятельности</w:t>
      </w:r>
    </w:p>
    <w:p>
      <w:pPr>
        <w:pStyle w:val="S1"/>
        <w:spacing w:before="0" w:after="0"/>
        <w:ind w:left="0" w:right="0" w:firstLine="567"/>
        <w:jc w:val="center"/>
        <w:rPr>
          <w:rFonts w:ascii="Times New Roman" w:hAnsi="Times New Roman" w:eastAsia="Times New Roman" w:cs="Times New Roman"/>
          <w:color w:val="000000"/>
          <w:sz w:val="28"/>
          <w:szCs w:val="28"/>
        </w:rPr>
      </w:pPr>
      <w:r>
        <w:rPr>
          <w:shd w:fill="auto" w:val="clear"/>
        </w:rPr>
      </w:r>
    </w:p>
    <w:p>
      <w:pPr>
        <w:pStyle w:val="S1"/>
        <w:spacing w:before="0" w:after="0"/>
        <w:ind w:left="0" w:right="0" w:firstLine="567"/>
        <w:jc w:val="both"/>
        <w:rPr/>
      </w:pPr>
      <w:r>
        <w:rPr>
          <w:sz w:val="28"/>
          <w:szCs w:val="28"/>
          <w:shd w:fill="auto" w:val="clear"/>
        </w:rPr>
        <w:t>16.1</w:t>
      </w:r>
      <w:r>
        <w:rPr>
          <w:sz w:val="28"/>
          <w:szCs w:val="28"/>
          <w:shd w:fill="auto" w:val="clear"/>
        </w:rPr>
        <w:t>. «Количество субъектов малого и среднего предпринимательства, воспользовавшихся пониженной налоговой ставкой при уплате налога, взимаемого в связи с применением упрощенной системы налогообложения и пониженной (нулевой) налоговой ставкой при применении патентной системы налогообложения», единиц, подтверждается фактическими данными постоянного мониторинга департамента экономического развития Брянской области. Д</w:t>
      </w:r>
      <w:r>
        <w:rPr>
          <w:rStyle w:val="Style13"/>
          <w:bCs/>
          <w:sz w:val="28"/>
          <w:szCs w:val="28"/>
          <w:shd w:fill="auto" w:val="clear"/>
          <w:lang w:eastAsia="hi-IN"/>
        </w:rPr>
        <w:t xml:space="preserve">анные для расчета значения показателя размещаются на сайте </w:t>
      </w:r>
      <w:r>
        <w:rPr>
          <w:rStyle w:val="Style13"/>
          <w:bCs/>
          <w:sz w:val="28"/>
          <w:szCs w:val="28"/>
          <w:shd w:fill="auto" w:val="clear"/>
          <w:lang w:eastAsia="ru-RU"/>
        </w:rPr>
        <w:t>ФНС (</w:t>
      </w:r>
      <w:hyperlink r:id="rId48" w:tgtFrame="_top">
        <w:r>
          <w:rPr>
            <w:sz w:val="28"/>
            <w:szCs w:val="28"/>
            <w:shd w:fill="auto" w:val="clear"/>
          </w:rPr>
          <w:t>https://ofd.nalog.ru</w:t>
        </w:r>
      </w:hyperlink>
      <w:r>
        <w:rPr>
          <w:rStyle w:val="Style14"/>
          <w:bCs/>
          <w:color w:val="000000"/>
          <w:sz w:val="28"/>
          <w:szCs w:val="28"/>
          <w:u w:val="none"/>
          <w:shd w:fill="auto" w:val="clear"/>
          <w:lang w:eastAsia="ru-RU"/>
        </w:rPr>
        <w:t>).</w:t>
      </w:r>
    </w:p>
    <w:p>
      <w:pPr>
        <w:pStyle w:val="S1"/>
        <w:spacing w:before="0" w:after="0"/>
        <w:ind w:left="0" w:right="0" w:firstLine="567"/>
        <w:jc w:val="both"/>
        <w:rPr/>
      </w:pPr>
      <w:r>
        <w:rPr>
          <w:sz w:val="28"/>
          <w:szCs w:val="28"/>
          <w:shd w:fill="auto" w:val="clear"/>
        </w:rPr>
        <w:t>16.2</w:t>
      </w:r>
      <w:r>
        <w:rPr>
          <w:sz w:val="28"/>
          <w:szCs w:val="28"/>
          <w:shd w:fill="auto" w:val="clear"/>
        </w:rPr>
        <w:t>. «Количество субъектов МСП, получивших поддержку в учреждениях, оказывающих услуги в сфере МСП и внешнеэкономической деятельности», ед., подтверждается фактическими данными постоянного мониторинга департамента экономического развития Брянской области, размещаются на сайте департамента экономического развития Брянской области (</w:t>
      </w:r>
      <w:hyperlink r:id="rId49" w:tgtFrame="_top">
        <w:r>
          <w:rPr>
            <w:sz w:val="28"/>
            <w:szCs w:val="28"/>
            <w:shd w:fill="auto" w:val="clear"/>
          </w:rPr>
          <w:t>http://www.econom32.ru</w:t>
        </w:r>
      </w:hyperlink>
      <w:r>
        <w:rPr>
          <w:sz w:val="28"/>
          <w:szCs w:val="28"/>
          <w:shd w:fill="auto" w:val="clear"/>
        </w:rPr>
        <w:t>).</w:t>
      </w:r>
    </w:p>
    <w:p>
      <w:pPr>
        <w:pStyle w:val="S1"/>
        <w:spacing w:before="0" w:after="0"/>
        <w:ind w:left="0" w:right="0" w:firstLine="567"/>
        <w:jc w:val="both"/>
        <w:rPr/>
      </w:pPr>
      <w:r>
        <w:rPr>
          <w:rStyle w:val="Style13"/>
          <w:color w:val="000000"/>
          <w:sz w:val="28"/>
          <w:szCs w:val="28"/>
          <w:shd w:fill="auto" w:val="clear"/>
        </w:rPr>
        <w:t>16.3</w:t>
      </w:r>
      <w:r>
        <w:rPr>
          <w:rStyle w:val="Style13"/>
          <w:color w:val="000000"/>
          <w:sz w:val="28"/>
          <w:szCs w:val="28"/>
          <w:shd w:fill="auto" w:val="clear"/>
        </w:rPr>
        <w:t>. «Годовой объем закупок товаров, работ, услуг, осуществляемых отдельными видами юридических лиц у субъектов малого и среднего предпринимательства, в совокупном стоимостном объеме договоров, заключенных по результатам закупок», %. Данные для расчета значения показателя - на сайте управления государственных закупок Брянской области (</w:t>
      </w:r>
      <w:r>
        <w:rPr>
          <w:rStyle w:val="Style13"/>
          <w:color w:val="000000"/>
          <w:sz w:val="28"/>
          <w:szCs w:val="28"/>
          <w:shd w:fill="auto" w:val="clear"/>
          <w:lang w:val="en-US"/>
        </w:rPr>
        <w:t>http</w:t>
      </w:r>
      <w:r>
        <w:rPr>
          <w:rStyle w:val="Style13"/>
          <w:color w:val="000000"/>
          <w:sz w:val="28"/>
          <w:szCs w:val="28"/>
          <w:shd w:fill="auto" w:val="clear"/>
        </w:rPr>
        <w:t>://</w:t>
      </w:r>
      <w:r>
        <w:rPr>
          <w:rStyle w:val="Style13"/>
          <w:color w:val="000000"/>
          <w:sz w:val="28"/>
          <w:szCs w:val="28"/>
          <w:shd w:fill="auto" w:val="clear"/>
          <w:lang w:val="en-US"/>
        </w:rPr>
        <w:t>tender</w:t>
      </w:r>
      <w:r>
        <w:rPr>
          <w:rStyle w:val="Style13"/>
          <w:color w:val="000000"/>
          <w:sz w:val="28"/>
          <w:szCs w:val="28"/>
          <w:shd w:fill="auto" w:val="clear"/>
        </w:rPr>
        <w:t>32.</w:t>
      </w:r>
      <w:r>
        <w:rPr>
          <w:rStyle w:val="Style13"/>
          <w:color w:val="000000"/>
          <w:sz w:val="28"/>
          <w:szCs w:val="28"/>
          <w:shd w:fill="auto" w:val="clear"/>
          <w:lang w:val="en-US"/>
        </w:rPr>
        <w:t>ru</w:t>
      </w:r>
      <w:r>
        <w:rPr>
          <w:rStyle w:val="Style13"/>
          <w:color w:val="000000"/>
          <w:sz w:val="28"/>
          <w:szCs w:val="28"/>
          <w:shd w:fill="auto" w:val="clear"/>
          <w:lang w:val="ru-RU"/>
        </w:rPr>
        <w:t>)</w:t>
      </w:r>
      <w:r>
        <w:rPr>
          <w:rStyle w:val="Style13"/>
          <w:color w:val="000000"/>
          <w:sz w:val="28"/>
          <w:szCs w:val="28"/>
          <w:shd w:fill="auto" w:val="clear"/>
        </w:rPr>
        <w:t>.</w:t>
      </w:r>
    </w:p>
    <w:p>
      <w:pPr>
        <w:pStyle w:val="S1"/>
        <w:spacing w:before="0" w:after="0"/>
        <w:ind w:left="0" w:right="0" w:firstLine="567"/>
        <w:jc w:val="both"/>
        <w:rPr/>
      </w:pPr>
      <w:r>
        <w:rPr>
          <w:rStyle w:val="Style13"/>
          <w:color w:val="000000"/>
          <w:sz w:val="28"/>
          <w:szCs w:val="28"/>
          <w:shd w:fill="auto" w:val="clear"/>
        </w:rPr>
        <w:t>16.4</w:t>
      </w:r>
      <w:r>
        <w:rPr>
          <w:rStyle w:val="Style13"/>
          <w:color w:val="000000"/>
          <w:sz w:val="28"/>
          <w:szCs w:val="28"/>
          <w:shd w:fill="auto" w:val="clear"/>
        </w:rPr>
        <w:t xml:space="preserve">. «Доля кредитов субъектам малого и среднего предпринимательства в общем кредитном портфеле юридических лиц и индивидуальных предпринимателей», %. Источник информации – данные </w:t>
      </w:r>
      <w:r>
        <w:rPr>
          <w:rStyle w:val="Style13"/>
          <w:bCs/>
          <w:color w:val="000000"/>
          <w:sz w:val="28"/>
          <w:szCs w:val="28"/>
          <w:shd w:fill="auto" w:val="clear"/>
        </w:rPr>
        <w:t>Центрального банка Российской Федерации (</w:t>
      </w:r>
      <w:r>
        <w:rPr>
          <w:rStyle w:val="Style13"/>
          <w:bCs/>
          <w:color w:val="000000"/>
          <w:sz w:val="28"/>
          <w:szCs w:val="28"/>
          <w:shd w:fill="auto" w:val="clear"/>
          <w:lang w:val="en-US"/>
        </w:rPr>
        <w:t>http</w:t>
      </w:r>
      <w:r>
        <w:rPr>
          <w:rStyle w:val="Style13"/>
          <w:bCs/>
          <w:color w:val="000000"/>
          <w:sz w:val="28"/>
          <w:szCs w:val="28"/>
          <w:shd w:fill="auto" w:val="clear"/>
        </w:rPr>
        <w:t>://</w:t>
      </w:r>
      <w:r>
        <w:rPr>
          <w:rStyle w:val="Style13"/>
          <w:bCs/>
          <w:color w:val="000000"/>
          <w:sz w:val="28"/>
          <w:szCs w:val="28"/>
          <w:shd w:fill="auto" w:val="clear"/>
          <w:lang w:val="en-US"/>
        </w:rPr>
        <w:t>cbr</w:t>
      </w:r>
      <w:r>
        <w:rPr>
          <w:rStyle w:val="Style13"/>
          <w:bCs/>
          <w:color w:val="000000"/>
          <w:sz w:val="28"/>
          <w:szCs w:val="28"/>
          <w:shd w:fill="auto" w:val="clear"/>
        </w:rPr>
        <w:t>.</w:t>
      </w:r>
      <w:r>
        <w:rPr>
          <w:rStyle w:val="Style13"/>
          <w:bCs/>
          <w:color w:val="000000"/>
          <w:sz w:val="28"/>
          <w:szCs w:val="28"/>
          <w:shd w:fill="auto" w:val="clear"/>
          <w:lang w:val="en-US"/>
        </w:rPr>
        <w:t>ru</w:t>
      </w:r>
      <w:r>
        <w:rPr>
          <w:rStyle w:val="Style13"/>
          <w:bCs/>
          <w:color w:val="000000"/>
          <w:sz w:val="28"/>
          <w:szCs w:val="28"/>
          <w:shd w:fill="auto" w:val="clear"/>
          <w:lang w:val="ru-RU"/>
        </w:rPr>
        <w:t>)</w:t>
      </w:r>
      <w:r>
        <w:rPr>
          <w:rStyle w:val="Style13"/>
          <w:bCs/>
          <w:color w:val="000000"/>
          <w:sz w:val="28"/>
          <w:szCs w:val="28"/>
          <w:shd w:fill="auto" w:val="clear"/>
        </w:rPr>
        <w:t>.</w:t>
      </w:r>
    </w:p>
    <w:p>
      <w:pPr>
        <w:pStyle w:val="S1"/>
        <w:spacing w:before="0" w:after="0"/>
        <w:ind w:left="0" w:right="0" w:firstLine="567"/>
        <w:jc w:val="both"/>
        <w:rPr/>
      </w:pPr>
      <w:r>
        <w:rPr>
          <w:sz w:val="28"/>
          <w:szCs w:val="28"/>
          <w:shd w:fill="auto" w:val="clear"/>
        </w:rPr>
        <w:t>16.5</w:t>
      </w:r>
      <w:r>
        <w:rPr>
          <w:sz w:val="28"/>
          <w:szCs w:val="28"/>
          <w:shd w:fill="auto" w:val="clear"/>
        </w:rPr>
        <w:t xml:space="preserve">. «Доля обрабатывающей промышленности в обороте субъектов малого и среднего предпринимательства (без учета индивидуальных предпринимателей)», %. Источник информации – данные Росстата </w:t>
      </w:r>
      <w:r>
        <w:rPr>
          <w:rStyle w:val="Markedcontent"/>
          <w:sz w:val="28"/>
          <w:szCs w:val="28"/>
          <w:shd w:fill="auto" w:val="clear"/>
        </w:rPr>
        <w:t>(</w:t>
      </w:r>
      <w:hyperlink r:id="rId50" w:tgtFrame="_top">
        <w:r>
          <w:rPr>
            <w:sz w:val="28"/>
            <w:szCs w:val="28"/>
            <w:shd w:fill="auto" w:val="clear"/>
          </w:rPr>
          <w:t>https://bryansk.gks.ru</w:t>
        </w:r>
      </w:hyperlink>
      <w:r>
        <w:rPr>
          <w:rStyle w:val="Style14"/>
          <w:color w:val="000000"/>
          <w:sz w:val="28"/>
          <w:szCs w:val="28"/>
          <w:u w:val="none"/>
          <w:shd w:fill="auto" w:val="clear"/>
        </w:rPr>
        <w:t>)</w:t>
      </w:r>
      <w:r>
        <w:rPr>
          <w:sz w:val="28"/>
          <w:szCs w:val="28"/>
          <w:shd w:fill="auto" w:val="clear"/>
        </w:rPr>
        <w:t>.</w:t>
      </w:r>
    </w:p>
    <w:p>
      <w:pPr>
        <w:pStyle w:val="S1"/>
        <w:spacing w:before="0" w:after="0"/>
        <w:ind w:left="0" w:right="0" w:firstLine="567"/>
        <w:jc w:val="both"/>
        <w:rPr/>
      </w:pPr>
      <w:r>
        <w:rPr>
          <w:sz w:val="28"/>
          <w:szCs w:val="28"/>
          <w:shd w:fill="auto" w:val="clear"/>
        </w:rPr>
        <w:t>16.6</w:t>
      </w:r>
      <w:r>
        <w:rPr>
          <w:sz w:val="28"/>
          <w:szCs w:val="28"/>
          <w:shd w:fill="auto" w:val="clear"/>
        </w:rPr>
        <w:t xml:space="preserve">. «Количество субъектов малого и среднего предпринимательства (включая индивидуальных предпринимателей), в расчете на 1 тыс. человек населения», ед. Источник информации – данные Росстата </w:t>
      </w:r>
      <w:r>
        <w:rPr>
          <w:rStyle w:val="Markedcontent"/>
          <w:sz w:val="28"/>
          <w:szCs w:val="28"/>
          <w:shd w:fill="auto" w:val="clear"/>
        </w:rPr>
        <w:t>(</w:t>
      </w:r>
      <w:hyperlink r:id="rId51">
        <w:r>
          <w:rPr>
            <w:sz w:val="28"/>
            <w:szCs w:val="28"/>
            <w:shd w:fill="auto" w:val="clear"/>
          </w:rPr>
          <w:t>https://bryansk.gks.ru</w:t>
        </w:r>
      </w:hyperlink>
      <w:hyperlink r:id="rId52">
        <w:r>
          <w:rPr>
            <w:rStyle w:val="Style14"/>
            <w:color w:val="000000"/>
            <w:sz w:val="28"/>
            <w:szCs w:val="28"/>
            <w:u w:val="none"/>
            <w:shd w:fill="auto" w:val="clear"/>
          </w:rPr>
          <w:t>)</w:t>
        </w:r>
      </w:hyperlink>
      <w:r>
        <w:rPr>
          <w:sz w:val="28"/>
          <w:szCs w:val="28"/>
          <w:shd w:fill="auto" w:val="clear"/>
        </w:rPr>
        <w:t>.</w:t>
      </w:r>
    </w:p>
    <w:p>
      <w:pPr>
        <w:pStyle w:val="S1"/>
        <w:spacing w:before="0" w:after="0"/>
        <w:ind w:left="0" w:right="0" w:firstLine="567"/>
        <w:jc w:val="both"/>
        <w:rPr>
          <w:sz w:val="28"/>
          <w:szCs w:val="28"/>
          <w:shd w:fill="auto" w:val="clear"/>
        </w:rPr>
      </w:pPr>
      <w:r>
        <w:rPr/>
      </w:r>
    </w:p>
    <w:p>
      <w:pPr>
        <w:pStyle w:val="S1"/>
        <w:spacing w:before="0" w:after="0"/>
        <w:ind w:left="0" w:right="0" w:firstLine="567"/>
        <w:jc w:val="center"/>
        <w:rPr>
          <w:shd w:fill="auto" w:val="clear"/>
        </w:rPr>
      </w:pPr>
      <w:r>
        <w:rPr>
          <w:sz w:val="28"/>
          <w:szCs w:val="28"/>
          <w:shd w:fill="auto" w:val="clear"/>
        </w:rPr>
        <w:t xml:space="preserve">17. </w:t>
      </w:r>
      <w:r>
        <w:rPr>
          <w:rFonts w:eastAsia="Times New Roman" w:cs="Times New Roman"/>
          <w:color w:val="000000"/>
          <w:sz w:val="28"/>
          <w:szCs w:val="28"/>
          <w:shd w:fill="auto" w:val="clear"/>
        </w:rPr>
        <w:t>Обеспечение эффективной деятельности органов государственной власти в сфере государственного регулирования тарифов</w:t>
      </w:r>
    </w:p>
    <w:p>
      <w:pPr>
        <w:pStyle w:val="S1"/>
        <w:spacing w:before="0" w:after="0"/>
        <w:ind w:firstLine="567"/>
        <w:jc w:val="both"/>
        <w:rPr>
          <w:sz w:val="28"/>
          <w:szCs w:val="28"/>
        </w:rPr>
      </w:pPr>
      <w:r>
        <w:rPr>
          <w:sz w:val="28"/>
          <w:szCs w:val="28"/>
        </w:rPr>
        <w:t>17.1</w:t>
      </w:r>
      <w:r>
        <w:rPr>
          <w:sz w:val="28"/>
          <w:szCs w:val="28"/>
        </w:rPr>
        <w:t>. «Соответствие тарифов в сфере теплоснабжения, установленных по полугодиям при условии непревышения величины указанных тарифов в первом полугодии очередного расчетного годового периода регулирования над величиной соответствующих тарифов во втором полугодии предшествующего годового периода регулирования по состоянию на 31 декабря» подтверждается расчетом индекса соответствия по приведенным формулам:</w:t>
      </w:r>
    </w:p>
    <w:p>
      <w:pPr>
        <w:pStyle w:val="Normal"/>
        <w:ind w:firstLine="698"/>
        <w:jc w:val="center"/>
        <w:rPr>
          <w:rStyle w:val="D6e2e5f2eee2eee5e2fbe4e5ebe5ede8e5e4ebffd2e5eaf1f2"/>
          <w:rFonts w:ascii="Times New Roman" w:hAnsi="Times New Roman" w:cs="Times New Roman"/>
          <w:sz w:val="28"/>
          <w:szCs w:val="28"/>
        </w:rPr>
      </w:pPr>
      <w:r>
        <w:rPr>
          <w:rFonts w:cs="Times New Roman" w:ascii="Times New Roman" w:hAnsi="Times New Roman"/>
          <w:sz w:val="28"/>
          <w:szCs w:val="28"/>
        </w:rPr>
      </w:r>
    </w:p>
    <w:p>
      <w:pPr>
        <w:pStyle w:val="Normal"/>
        <w:ind w:firstLine="567"/>
        <w:jc w:val="center"/>
        <w:rPr/>
      </w:pPr>
      <w:bookmarkStart w:id="2" w:name="_Hlk116898925"/>
      <w:r>
        <w:rPr/>
      </w:r>
      <m:oMath xmlns:m="http://schemas.openxmlformats.org/officeDocument/2006/math">
        <m:f>
          <m:num>
            <m:sSup>
              <m:e>
                <m:r>
                  <w:rPr>
                    <w:rFonts w:ascii="Cambria Math" w:hAnsi="Cambria Math"/>
                  </w:rPr>
                  <m:t xml:space="preserve">РТтсфакт</m:t>
                </m:r>
              </m:e>
              <m:sup>
                <m:r>
                  <w:rPr>
                    <w:rFonts w:ascii="Cambria Math" w:hAnsi="Cambria Math"/>
                  </w:rPr>
                  <m:t xml:space="preserve">суб</m:t>
                </m:r>
              </m:sup>
            </m:sSup>
          </m:num>
          <m:den>
            <m:r>
              <w:rPr>
                <w:rFonts w:ascii="Cambria Math" w:hAnsi="Cambria Math"/>
              </w:rPr>
              <m:t xml:space="preserve">РТпредмакс</m:t>
            </m:r>
          </m:den>
        </m:f>
        <m:r>
          <w:rPr>
            <w:rFonts w:ascii="Cambria Math" w:hAnsi="Cambria Math"/>
          </w:rPr>
          <m:t xml:space="preserve">≤</m:t>
        </m:r>
        <m:r>
          <w:rPr>
            <w:rFonts w:ascii="Cambria Math" w:hAnsi="Cambria Math"/>
          </w:rPr>
          <m:t xml:space="preserve">1,0</m:t>
        </m:r>
      </m:oMath>
      <w:r>
        <w:rPr>
          <w:rStyle w:val="D6e2e5f2eee2eee5e2fbe4e5ebe5ede8e5e4ebffd2e5eaf1f2"/>
          <w:rFonts w:cs="Times New Roman" w:ascii="Times New Roman" w:hAnsi="Times New Roman"/>
          <w:sz w:val="28"/>
          <w:szCs w:val="28"/>
        </w:rPr>
        <w:t xml:space="preserve">, </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ind w:firstLine="567"/>
        <w:jc w:val="center"/>
        <w:rPr>
          <w:rFonts w:ascii="Times New Roman" w:hAnsi="Times New Roman" w:cs="Times New Roman"/>
          <w:sz w:val="28"/>
          <w:szCs w:val="28"/>
        </w:rPr>
      </w:pPr>
      <w:r>
        <w:rPr/>
      </w:r>
      <m:oMath xmlns:m="http://schemas.openxmlformats.org/officeDocument/2006/math">
        <m:sSup>
          <m:e>
            <m:r>
              <w:rPr>
                <w:rFonts w:ascii="Cambria Math" w:hAnsi="Cambria Math"/>
              </w:rPr>
              <m:t xml:space="preserve">РТтсфакт</m:t>
            </m:r>
          </m:e>
          <m:sup>
            <m:r>
              <w:rPr>
                <w:rFonts w:ascii="Cambria Math" w:hAnsi="Cambria Math"/>
              </w:rPr>
              <m:t xml:space="preserve">суб</m:t>
            </m:r>
          </m:sup>
        </m:sSup>
        <m:r>
          <w:rPr>
            <w:rFonts w:ascii="Cambria Math" w:hAnsi="Cambria Math"/>
          </w:rPr>
          <m:t xml:space="preserve">=</m:t>
        </m:r>
        <m:f>
          <m:num>
            <m:r>
              <w:rPr>
                <w:rFonts w:ascii="Cambria Math" w:hAnsi="Cambria Math"/>
              </w:rPr>
              <m:t xml:space="preserve">Ттсопр</m:t>
            </m:r>
          </m:num>
          <m:den>
            <m:r>
              <w:rPr>
                <w:rFonts w:ascii="Cambria Math" w:hAnsi="Cambria Math"/>
              </w:rPr>
              <m:t xml:space="preserve">Ттсппр</m:t>
            </m:r>
          </m:den>
        </m:f>
        <m:r>
          <w:rPr>
            <w:rFonts w:ascii="Cambria Math" w:hAnsi="Cambria Math"/>
          </w:rPr>
          <m:t xml:space="preserve">×</m:t>
        </m:r>
        <m:r>
          <w:rPr>
            <w:rFonts w:ascii="Cambria Math" w:hAnsi="Cambria Math"/>
          </w:rPr>
          <m:t xml:space="preserve">100</m:t>
        </m:r>
        <m:r>
          <m:rPr>
            <m:lit/>
            <m:nor/>
          </m:rPr>
          <w:rPr>
            <w:rFonts w:ascii="Cambria Math" w:hAnsi="Cambria Math"/>
          </w:rPr>
          <m:t xml:space="preserve">%</m:t>
        </m:r>
      </m:oMath>
      <w:r>
        <w:rPr>
          <w:rStyle w:val="D6e2e5f2eee2eee5e2fbe4e5ebe5ede8e5e4ebffd2e5eaf1f2"/>
          <w:rFonts w:cs="Times New Roman" w:ascii="Times New Roman" w:hAnsi="Times New Roman"/>
          <w:sz w:val="28"/>
          <w:szCs w:val="28"/>
        </w:rPr>
        <w:t>;</w:t>
      </w:r>
    </w:p>
    <w:p>
      <w:pPr>
        <w:pStyle w:val="Normal"/>
        <w:ind w:firstLine="567"/>
        <w:jc w:val="both"/>
        <w:rPr>
          <w:rStyle w:val="D6e2e5f2eee2eee5e2fbe4e5ebe5ede8e5e4ebffd2e5eaf1f2"/>
          <w:rFonts w:ascii="Times New Roman" w:hAnsi="Times New Roman" w:cs="Times New Roman"/>
          <w:sz w:val="28"/>
          <w:szCs w:val="28"/>
        </w:rPr>
      </w:pPr>
      <w:r>
        <w:rPr>
          <w:rFonts w:cs="Times New Roman" w:ascii="Times New Roman" w:hAnsi="Times New Roman"/>
          <w:sz w:val="28"/>
          <w:szCs w:val="28"/>
        </w:rPr>
      </w:r>
    </w:p>
    <w:p>
      <w:pPr>
        <w:pStyle w:val="Normal"/>
        <w:ind w:firstLine="567"/>
        <w:jc w:val="center"/>
        <w:rPr>
          <w:rFonts w:ascii="Times New Roman" w:hAnsi="Times New Roman" w:cs="Times New Roman"/>
          <w:sz w:val="28"/>
          <w:szCs w:val="28"/>
        </w:rPr>
      </w:pPr>
      <w:bookmarkStart w:id="3" w:name="_Hlk116898925"/>
      <w:r>
        <w:rPr>
          <w:rStyle w:val="D6e2e5f2eee2eee5e2fbe4e5ebe5ede8e5e4ebffd2e5eaf1f2"/>
          <w:rFonts w:cs="Times New Roman" w:ascii="Times New Roman" w:hAnsi="Times New Roman"/>
          <w:sz w:val="28"/>
          <w:szCs w:val="28"/>
        </w:rPr>
        <w:t>РТпредмакс</w:t>
      </w:r>
      <w:bookmarkStart w:id="4" w:name="_Hlk116911796"/>
      <w:bookmarkEnd w:id="3"/>
      <w:r>
        <w:rPr/>
      </w:r>
      <m:oMath xmlns:m="http://schemas.openxmlformats.org/officeDocument/2006/math">
        <m:sSup>
          <m:e>
            <m:r>
              <w:rPr>
                <w:rFonts w:ascii="Cambria Math" w:hAnsi="Cambria Math"/>
              </w:rPr>
              <m:t xml:space="preserve">ИКУ</m:t>
            </m:r>
          </m:e>
          <m:sup>
            <m:r>
              <w:rPr>
                <w:rFonts w:ascii="Cambria Math" w:hAnsi="Cambria Math"/>
              </w:rPr>
              <m:t xml:space="preserve">МО</m:t>
            </m:r>
          </m:sup>
        </m:sSup>
      </m:oMath>
      <w:bookmarkEnd w:id="4"/>
      <w:r>
        <w:rPr>
          <w:rStyle w:val="D6e2e5f2eee2eee5e2fbe4e5ebe5ede8e5e4ebffd2e5eaf1f2"/>
          <w:rFonts w:cs="Times New Roman" w:ascii="Times New Roman" w:hAnsi="Times New Roman"/>
          <w:sz w:val="28"/>
          <w:szCs w:val="28"/>
        </w:rPr>
        <w:t>уст/ср+100%,</w:t>
      </w:r>
    </w:p>
    <w:p>
      <w:pPr>
        <w:pStyle w:val="Normal"/>
        <w:ind w:firstLine="567"/>
        <w:jc w:val="both"/>
        <w:rPr>
          <w:rFonts w:ascii="Times New Roman" w:hAnsi="Times New Roman" w:cs="Times New Roman"/>
          <w:sz w:val="28"/>
          <w:szCs w:val="28"/>
        </w:rPr>
      </w:pPr>
      <w:r>
        <w:rPr>
          <w:rStyle w:val="D6e2e5f2eee2eee5e2fbe4e5ebe5ede8e5e4ebffd2e5eaf1f2"/>
          <w:rFonts w:cs="Times New Roman" w:ascii="Times New Roman" w:hAnsi="Times New Roman"/>
          <w:sz w:val="28"/>
          <w:szCs w:val="28"/>
        </w:rPr>
        <w:t>где:</w:t>
      </w:r>
    </w:p>
    <w:p>
      <w:pPr>
        <w:pStyle w:val="Normal"/>
        <w:ind w:firstLine="567"/>
        <w:jc w:val="both"/>
        <w:rPr/>
      </w:pPr>
      <w:bookmarkStart w:id="5" w:name="_Hlk116906974"/>
      <w:r>
        <w:rPr/>
      </w:r>
      <m:oMath xmlns:m="http://schemas.openxmlformats.org/officeDocument/2006/math">
        <m:sSup>
          <m:e>
            <m:r>
              <w:rPr>
                <w:rFonts w:ascii="Cambria Math" w:hAnsi="Cambria Math"/>
              </w:rPr>
              <m:t xml:space="preserve">РТтсфакт</m:t>
            </m:r>
          </m:e>
          <m:sup>
            <m:r>
              <w:rPr>
                <w:rFonts w:ascii="Cambria Math" w:hAnsi="Cambria Math"/>
              </w:rPr>
              <m:t xml:space="preserve">суб</m:t>
            </m:r>
          </m:sup>
        </m:sSup>
      </m:oMath>
      <w:bookmarkEnd w:id="5"/>
      <w:r>
        <w:rPr>
          <w:rStyle w:val="D6e2e5f2eee2eee5e2fbe4e5ebe5ede8e5e4ebffd2e5eaf1f2"/>
          <w:rFonts w:cs="Times New Roman" w:ascii="Times New Roman" w:hAnsi="Times New Roman"/>
          <w:sz w:val="28"/>
          <w:szCs w:val="28"/>
        </w:rPr>
        <w:t xml:space="preserve"> – </w:t>
      </w:r>
      <w:r>
        <w:rPr>
          <w:rStyle w:val="D6e2e5f2eee2eee5e2fbe4e5ebe5ede8e5e4ebffd2e5eaf1f2"/>
          <w:rFonts w:cs="Times New Roman" w:ascii="Times New Roman" w:hAnsi="Times New Roman"/>
          <w:sz w:val="28"/>
          <w:szCs w:val="28"/>
        </w:rPr>
        <w:t>фактический рост в среднем по региону установленных тарифов в сфере теплоснабжения по состоянию на 1 января очередного периода регулирования, процентов;</w:t>
      </w:r>
    </w:p>
    <w:p>
      <w:pPr>
        <w:pStyle w:val="Normal"/>
        <w:ind w:firstLine="567"/>
        <w:jc w:val="both"/>
        <w:rPr/>
      </w:pPr>
      <w:r>
        <w:rPr>
          <w:rStyle w:val="D6e2e5f2eee2eee5e2fbe4e5ebe5ede8e5e4ebffd2e5eaf1f2"/>
          <w:rFonts w:cs="Times New Roman" w:ascii="Times New Roman" w:hAnsi="Times New Roman"/>
          <w:sz w:val="28"/>
          <w:szCs w:val="28"/>
        </w:rPr>
        <w:t>Ттсопр - величина средневзвешенного тарифа в сфере теплоснабжения на 1 января очередного годового периода регулирования, рублей;</w:t>
      </w:r>
    </w:p>
    <w:p>
      <w:pPr>
        <w:pStyle w:val="Normal"/>
        <w:ind w:firstLine="567"/>
        <w:jc w:val="both"/>
        <w:rPr/>
      </w:pPr>
      <w:r>
        <w:rPr>
          <w:rStyle w:val="D6e2e5f2eee2eee5e2fbe4e5ebe5ede8e5e4ebffd2e5eaf1f2"/>
          <w:rFonts w:cs="Times New Roman" w:ascii="Times New Roman" w:hAnsi="Times New Roman"/>
          <w:sz w:val="28"/>
          <w:szCs w:val="28"/>
        </w:rPr>
        <w:t>Ттсппр - величина средневзвешенного тарифа в сфере теплоснабжения на 31 декабря предшествующего годового периода регулирования, рублей;</w:t>
      </w:r>
    </w:p>
    <w:p>
      <w:pPr>
        <w:pStyle w:val="Normal"/>
        <w:spacing w:before="0" w:after="0"/>
        <w:ind w:firstLine="624"/>
        <w:jc w:val="both"/>
        <w:rPr>
          <w:rFonts w:ascii="Times New Roman" w:hAnsi="Times New Roman" w:cs="Times New Roman"/>
          <w:sz w:val="28"/>
          <w:szCs w:val="28"/>
        </w:rPr>
      </w:pPr>
      <w:r>
        <w:rPr>
          <w:rFonts w:eastAsia="Times New Roman" w:cs="Times New Roman" w:ascii="Times New Roman" w:hAnsi="Times New Roman"/>
          <w:color w:val="000000"/>
          <w:sz w:val="28"/>
          <w:szCs w:val="28"/>
          <w:shd w:fill="auto" w:val="clear"/>
        </w:rPr>
      </w:r>
      <m:oMath xmlns:m="http://schemas.openxmlformats.org/officeDocument/2006/math">
        <m:sSup>
          <m:e>
            <m:r>
              <w:rPr>
                <w:rFonts w:ascii="Cambria Math" w:hAnsi="Cambria Math"/>
              </w:rPr>
              <m:t xml:space="preserve">ИКУ</m:t>
            </m:r>
          </m:e>
          <m:sup>
            <m:r>
              <w:rPr>
                <w:rFonts w:ascii="Cambria Math" w:hAnsi="Cambria Math"/>
              </w:rPr>
              <m:t xml:space="preserve">мо</m:t>
            </m:r>
          </m:sup>
        </m:sSup>
      </m:oMath>
      <w:r>
        <w:rPr>
          <w:rStyle w:val="D6e2e5f2eee2eee5e2fbe4e5ebe5ede8e5e4ebffd2e5eaf1f2"/>
          <w:rFonts w:eastAsia="Times New Roman" w:cs="Times New Roman" w:ascii="Times New Roman" w:hAnsi="Times New Roman"/>
          <w:color w:val="000000"/>
          <w:sz w:val="28"/>
          <w:szCs w:val="28"/>
          <w:shd w:fill="auto" w:val="clear"/>
        </w:rPr>
        <w:t>уст/ср - установленный Правительством Российской Федерации индекс изменения размера вносимой гражданами платы за коммунальные услуги на первое полугодие отчетного периода (года) в среднем по Брянской области.</w:t>
      </w:r>
    </w:p>
    <w:p>
      <w:pPr>
        <w:pStyle w:val="S1"/>
        <w:spacing w:before="0" w:after="0"/>
        <w:ind w:firstLine="567"/>
        <w:jc w:val="both"/>
        <w:rPr>
          <w:sz w:val="28"/>
          <w:szCs w:val="28"/>
        </w:rPr>
      </w:pPr>
      <w:r>
        <w:rPr>
          <w:sz w:val="28"/>
          <w:szCs w:val="28"/>
        </w:rPr>
        <w:t>17.2</w:t>
      </w:r>
      <w:r>
        <w:rPr>
          <w:sz w:val="28"/>
          <w:szCs w:val="28"/>
        </w:rPr>
        <w:t>. «Соответствие тарифов в сфере горячего водоснабжения, установленных по полугодиям при условии непревышения величины указанных тарифов в первом полугодии очередного годового периода регулирования над величиной соответствующих тарифов во втором полугодии предшествующего годового периода регулирования по состоянию на 31 декабря» подтверждается расчетом индекса соответствия по приведенным формулам:</w:t>
      </w:r>
    </w:p>
    <w:p>
      <w:pPr>
        <w:pStyle w:val="S1"/>
        <w:spacing w:before="0" w:after="0"/>
        <w:ind w:firstLine="567"/>
        <w:jc w:val="both"/>
        <w:rPr>
          <w:sz w:val="28"/>
          <w:szCs w:val="28"/>
        </w:rPr>
      </w:pPr>
      <w:r>
        <w:rPr>
          <w:sz w:val="28"/>
          <w:szCs w:val="28"/>
        </w:rPr>
      </w:r>
    </w:p>
    <w:p>
      <w:pPr>
        <w:pStyle w:val="Normal"/>
        <w:ind w:firstLine="567"/>
        <w:jc w:val="center"/>
        <w:rPr/>
      </w:pPr>
      <w:r>
        <w:rPr/>
      </w:r>
      <m:oMath xmlns:m="http://schemas.openxmlformats.org/officeDocument/2006/math">
        <m:f>
          <m:num>
            <m:sSup>
              <m:e>
                <m:r>
                  <w:rPr>
                    <w:rFonts w:ascii="Cambria Math" w:hAnsi="Cambria Math"/>
                  </w:rPr>
                  <m:t xml:space="preserve">РТгвсфакт</m:t>
                </m:r>
              </m:e>
              <m:sup>
                <m:r>
                  <w:rPr>
                    <w:rFonts w:ascii="Cambria Math" w:hAnsi="Cambria Math"/>
                  </w:rPr>
                  <m:t xml:space="preserve">суб</m:t>
                </m:r>
              </m:sup>
            </m:sSup>
          </m:num>
          <m:den>
            <m:r>
              <w:rPr>
                <w:rFonts w:ascii="Cambria Math" w:hAnsi="Cambria Math"/>
              </w:rPr>
              <m:t xml:space="preserve">РТпредмакс</m:t>
            </m:r>
          </m:den>
        </m:f>
        <m:r>
          <w:rPr>
            <w:rFonts w:ascii="Cambria Math" w:hAnsi="Cambria Math"/>
          </w:rPr>
          <m:t xml:space="preserve">≤</m:t>
        </m:r>
        <m:r>
          <w:rPr>
            <w:rFonts w:ascii="Cambria Math" w:hAnsi="Cambria Math"/>
          </w:rPr>
          <m:t xml:space="preserve">1,0</m:t>
        </m:r>
      </m:oMath>
      <w:r>
        <w:rPr>
          <w:rStyle w:val="D6e2e5f2eee2eee5e2fbe4e5ebe5ede8e5e4ebffd2e5eaf1f2"/>
          <w:rFonts w:cs="Times New Roman" w:ascii="Times New Roman" w:hAnsi="Times New Roman"/>
          <w:sz w:val="28"/>
          <w:szCs w:val="28"/>
        </w:rPr>
        <w:t xml:space="preserve">, </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ind w:firstLine="567"/>
        <w:jc w:val="center"/>
        <w:rPr>
          <w:rFonts w:ascii="Times New Roman" w:hAnsi="Times New Roman" w:cs="Times New Roman"/>
          <w:sz w:val="28"/>
          <w:szCs w:val="28"/>
        </w:rPr>
      </w:pPr>
      <w:r>
        <w:rPr/>
      </w:r>
      <m:oMathPara xmlns:m="http://schemas.openxmlformats.org/officeDocument/2006/math">
        <m:oMathParaPr>
          <m:jc m:val="center"/>
        </m:oMathParaPr>
        <m:oMath>
          <m:sSup>
            <m:e>
              <m:r>
                <w:rPr>
                  <w:rFonts w:ascii="Cambria Math" w:hAnsi="Cambria Math"/>
                </w:rPr>
                <m:t xml:space="preserve">РТгвсфакт</m:t>
              </m:r>
            </m:e>
            <m:sup>
              <m:r>
                <w:rPr>
                  <w:rFonts w:ascii="Cambria Math" w:hAnsi="Cambria Math"/>
                </w:rPr>
                <m:t xml:space="preserve">суб</m:t>
              </m:r>
            </m:sup>
          </m:sSup>
          <m:r>
            <w:rPr>
              <w:rFonts w:ascii="Cambria Math" w:hAnsi="Cambria Math"/>
            </w:rPr>
            <m:t xml:space="preserve">=</m:t>
          </m:r>
          <m:f>
            <m:num>
              <m:r>
                <w:rPr>
                  <w:rFonts w:ascii="Cambria Math" w:hAnsi="Cambria Math"/>
                </w:rPr>
                <m:t xml:space="preserve">Тгвс</m:t>
              </m:r>
              <m:r>
                <w:rPr>
                  <w:rFonts w:ascii="Cambria Math" w:hAnsi="Cambria Math"/>
                </w:rPr>
                <m:t xml:space="preserve">опр</m:t>
              </m:r>
            </m:num>
            <m:den>
              <m:r>
                <w:rPr>
                  <w:rFonts w:ascii="Cambria Math" w:hAnsi="Cambria Math"/>
                </w:rPr>
                <m:t xml:space="preserve">Тгвс</m:t>
              </m:r>
              <m:r>
                <w:rPr>
                  <w:rFonts w:ascii="Cambria Math" w:hAnsi="Cambria Math"/>
                </w:rPr>
                <m:t xml:space="preserve">ппр</m:t>
              </m:r>
            </m:den>
          </m:f>
          <m:r>
            <w:rPr>
              <w:rFonts w:ascii="Cambria Math" w:hAnsi="Cambria Math"/>
            </w:rPr>
            <m:t xml:space="preserve">×</m:t>
          </m:r>
          <m:r>
            <w:rPr>
              <w:rFonts w:ascii="Cambria Math" w:hAnsi="Cambria Math"/>
            </w:rPr>
            <m:t xml:space="preserve">100</m:t>
          </m:r>
          <m:r>
            <m:rPr>
              <m:lit/>
              <m:nor/>
            </m:rPr>
            <w:rPr>
              <w:rFonts w:ascii="Cambria Math" w:hAnsi="Cambria Math"/>
            </w:rPr>
            <m:t xml:space="preserve">%</m:t>
          </m:r>
        </m:oMath>
      </m:oMathPara>
    </w:p>
    <w:p>
      <w:pPr>
        <w:pStyle w:val="Normal"/>
        <w:ind w:firstLine="567"/>
        <w:jc w:val="both"/>
        <w:rPr>
          <w:rStyle w:val="D6e2e5f2eee2eee5e2fbe4e5ebe5ede8e5e4ebffd2e5eaf1f2"/>
          <w:rFonts w:ascii="Times New Roman" w:hAnsi="Times New Roman" w:cs="Times New Roman"/>
          <w:sz w:val="28"/>
          <w:szCs w:val="28"/>
        </w:rPr>
      </w:pPr>
      <w:r>
        <w:rPr>
          <w:rFonts w:cs="Times New Roman" w:ascii="Times New Roman" w:hAnsi="Times New Roman"/>
          <w:sz w:val="28"/>
          <w:szCs w:val="28"/>
        </w:rPr>
      </w:r>
    </w:p>
    <w:p>
      <w:pPr>
        <w:pStyle w:val="Normal"/>
        <w:ind w:firstLine="567"/>
        <w:jc w:val="center"/>
        <w:rPr>
          <w:rFonts w:ascii="Times New Roman" w:hAnsi="Times New Roman" w:cs="Times New Roman"/>
          <w:sz w:val="28"/>
          <w:szCs w:val="28"/>
        </w:rPr>
      </w:pPr>
      <w:r>
        <w:rPr>
          <w:rStyle w:val="D6e2e5f2eee2eee5e2fbe4e5ebe5ede8e5e4ebffd2e5eaf1f2"/>
          <w:rFonts w:cs="Times New Roman" w:ascii="Times New Roman" w:hAnsi="Times New Roman"/>
          <w:sz w:val="28"/>
          <w:szCs w:val="28"/>
        </w:rPr>
        <w:t>РТпредмакс</w:t>
      </w:r>
      <w:r>
        <w:rPr/>
      </w:r>
      <m:oMath xmlns:m="http://schemas.openxmlformats.org/officeDocument/2006/math">
        <m:sSup>
          <m:e>
            <m:r>
              <w:rPr>
                <w:rFonts w:ascii="Cambria Math" w:hAnsi="Cambria Math"/>
              </w:rPr>
              <m:t xml:space="preserve">ИКУ</m:t>
            </m:r>
          </m:e>
          <m:sup>
            <m:r>
              <w:rPr>
                <w:rFonts w:ascii="Cambria Math" w:hAnsi="Cambria Math"/>
              </w:rPr>
              <m:t xml:space="preserve">МО</m:t>
            </m:r>
          </m:sup>
        </m:sSup>
      </m:oMath>
      <w:r>
        <w:rPr>
          <w:rStyle w:val="D6e2e5f2eee2eee5e2fbe4e5ebe5ede8e5e4ebffd2e5eaf1f2"/>
          <w:rFonts w:cs="Times New Roman" w:ascii="Times New Roman" w:hAnsi="Times New Roman"/>
          <w:sz w:val="28"/>
          <w:szCs w:val="28"/>
        </w:rPr>
        <w:t>уст/ср+100%,</w:t>
      </w:r>
    </w:p>
    <w:p>
      <w:pPr>
        <w:pStyle w:val="Normal"/>
        <w:ind w:firstLine="567"/>
        <w:jc w:val="both"/>
        <w:rPr>
          <w:rStyle w:val="D6e2e5f2eee2eee5e2fbe4e5ebe5ede8e5e4ebffd2e5eaf1f2"/>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t>где:</w:t>
      </w:r>
    </w:p>
    <w:p>
      <w:pPr>
        <w:pStyle w:val="Normal"/>
        <w:ind w:firstLine="567"/>
        <w:jc w:val="both"/>
        <w:rPr/>
      </w:pPr>
      <w:r>
        <w:rPr/>
      </w:r>
      <m:oMath xmlns:m="http://schemas.openxmlformats.org/officeDocument/2006/math">
        <m:sSup>
          <m:e>
            <m:r>
              <w:rPr>
                <w:rFonts w:ascii="Cambria Math" w:hAnsi="Cambria Math"/>
              </w:rPr>
              <m:t xml:space="preserve">РТгвсфакт</m:t>
            </m:r>
          </m:e>
          <m:sup>
            <m:r>
              <w:rPr>
                <w:rFonts w:ascii="Cambria Math" w:hAnsi="Cambria Math"/>
              </w:rPr>
              <m:t xml:space="preserve">суб</m:t>
            </m:r>
          </m:sup>
        </m:sSup>
      </m:oMath>
      <w:r>
        <w:rPr>
          <w:rStyle w:val="D6e2e5f2eee2eee5e2fbe4e5ebe5ede8e5e4ebffd2e5eaf1f2"/>
          <w:rFonts w:cs="Times New Roman" w:ascii="Times New Roman" w:hAnsi="Times New Roman"/>
          <w:sz w:val="28"/>
          <w:szCs w:val="28"/>
        </w:rPr>
        <w:t xml:space="preserve"> – </w:t>
      </w:r>
      <w:r>
        <w:rPr>
          <w:rStyle w:val="D6e2e5f2eee2eee5e2fbe4e5ebe5ede8e5e4ebffd2e5eaf1f2"/>
          <w:rFonts w:cs="Times New Roman" w:ascii="Times New Roman" w:hAnsi="Times New Roman"/>
          <w:sz w:val="28"/>
          <w:szCs w:val="28"/>
        </w:rPr>
        <w:t>фактический рост в среднем по региону установленных тарифов в сфере горячего водоснабжения по состоянию на 1 января очередного периода регулирования, процентов;</w:t>
      </w:r>
    </w:p>
    <w:p>
      <w:pPr>
        <w:pStyle w:val="Normal"/>
        <w:ind w:firstLine="567"/>
        <w:jc w:val="both"/>
        <w:rPr/>
      </w:pPr>
      <w:r>
        <w:rPr>
          <w:rStyle w:val="D6e2e5f2eee2eee5e2fbe4e5ebe5ede8e5e4ebffd2e5eaf1f2"/>
          <w:rFonts w:cs="Times New Roman" w:ascii="Times New Roman" w:hAnsi="Times New Roman"/>
          <w:sz w:val="28"/>
          <w:szCs w:val="28"/>
        </w:rPr>
        <w:t>Тгвс опр - величина средневзвешенных тарифов в сфере горячего водоснабжения на 1 января очередного годового периода регулирования, рублей;</w:t>
      </w:r>
    </w:p>
    <w:p>
      <w:pPr>
        <w:pStyle w:val="Normal"/>
        <w:ind w:firstLine="567"/>
        <w:jc w:val="both"/>
        <w:rPr/>
      </w:pPr>
      <w:r>
        <w:rPr>
          <w:rStyle w:val="D6e2e5f2eee2eee5e2fbe4e5ebe5ede8e5e4ebffd2e5eaf1f2"/>
          <w:rFonts w:cs="Times New Roman" w:ascii="Times New Roman" w:hAnsi="Times New Roman"/>
          <w:sz w:val="28"/>
          <w:szCs w:val="28"/>
        </w:rPr>
        <w:t>Тгвс ппр - величина средневзвешенных тарифов в сфере горячего водоснабжения на 31 декабря предыдущего годового периода регулирования, рублей;</w:t>
      </w:r>
    </w:p>
    <w:p>
      <w:pPr>
        <w:pStyle w:val="Normal"/>
        <w:spacing w:before="0" w:after="0"/>
        <w:ind w:firstLine="567"/>
        <w:jc w:val="both"/>
        <w:rPr>
          <w:rFonts w:ascii="Times New Roman" w:hAnsi="Times New Roman" w:cs="Times New Roman"/>
          <w:sz w:val="28"/>
          <w:szCs w:val="28"/>
        </w:rPr>
      </w:pPr>
      <w:r>
        <w:rPr>
          <w:rStyle w:val="D6e2e5f2eee2eee5e2fbe4e5ebe5ede8e5e4ebffd2e5eaf1f2"/>
          <w:rFonts w:eastAsia="Times New Roman" w:cs="Times New Roman" w:ascii="Times New Roman" w:hAnsi="Times New Roman"/>
          <w:color w:val="000000"/>
          <w:sz w:val="28"/>
          <w:szCs w:val="28"/>
          <w:shd w:fill="auto" w:val="clear"/>
        </w:rPr>
      </w:r>
      <m:oMath xmlns:m="http://schemas.openxmlformats.org/officeDocument/2006/math">
        <m:sSup>
          <m:e>
            <m:r>
              <w:rPr>
                <w:rFonts w:ascii="Cambria Math" w:hAnsi="Cambria Math"/>
              </w:rPr>
              <m:t xml:space="preserve">ИКУ</m:t>
            </m:r>
          </m:e>
          <m:sup>
            <m:r>
              <w:rPr>
                <w:rFonts w:ascii="Cambria Math" w:hAnsi="Cambria Math"/>
              </w:rPr>
              <m:t xml:space="preserve">мо</m:t>
            </m:r>
          </m:sup>
        </m:sSup>
      </m:oMath>
      <w:r>
        <w:rPr>
          <w:rStyle w:val="D6e2e5f2eee2eee5e2fbe4e5ebe5ede8e5e4ebffd2e5eaf1f2"/>
          <w:rFonts w:eastAsia="Times New Roman" w:cs="Times New Roman" w:ascii="Times New Roman" w:hAnsi="Times New Roman"/>
          <w:color w:val="000000"/>
          <w:sz w:val="28"/>
          <w:szCs w:val="28"/>
          <w:shd w:fill="auto" w:val="clear"/>
        </w:rPr>
        <w:t>уст/ср - установленный Правительством Российской Федерации индекс изменения размера вносимой гражданами платы за коммунальные услуги на первое полугодие отчетного периода (года) в среднем по Брянской области.</w:t>
      </w:r>
    </w:p>
    <w:p>
      <w:pPr>
        <w:pStyle w:val="S1"/>
        <w:spacing w:before="0" w:after="0"/>
        <w:ind w:firstLine="567"/>
        <w:jc w:val="both"/>
        <w:rPr>
          <w:sz w:val="28"/>
          <w:szCs w:val="28"/>
        </w:rPr>
      </w:pPr>
      <w:r>
        <w:rPr>
          <w:sz w:val="28"/>
          <w:szCs w:val="28"/>
        </w:rPr>
        <w:t>17.3</w:t>
      </w:r>
      <w:r>
        <w:rPr>
          <w:sz w:val="28"/>
          <w:szCs w:val="28"/>
        </w:rPr>
        <w:t>. «Соответствие тарифов в сфере холодного водоснабжения, установленных по полугодиям при условии непревышения величины указанных тарифов в первом полугодии очередного годового периода регулирования над величиной соответствующих тарифов во втором полугодии предшествующего годового периода регулирования по состоянию на 31 декабря» подтверждается расчетом индекса соответствия по приведенным формулам:</w:t>
      </w:r>
    </w:p>
    <w:p>
      <w:pPr>
        <w:pStyle w:val="S1"/>
        <w:spacing w:before="0" w:after="0"/>
        <w:ind w:firstLine="567"/>
        <w:jc w:val="both"/>
        <w:rPr>
          <w:sz w:val="28"/>
          <w:szCs w:val="28"/>
        </w:rPr>
      </w:pPr>
      <w:r>
        <w:rPr>
          <w:sz w:val="28"/>
          <w:szCs w:val="28"/>
        </w:rPr>
      </w:r>
    </w:p>
    <w:p>
      <w:pPr>
        <w:pStyle w:val="Normal"/>
        <w:ind w:firstLine="567"/>
        <w:jc w:val="center"/>
        <w:rPr/>
      </w:pPr>
      <w:r>
        <w:rPr/>
      </w:r>
      <m:oMath xmlns:m="http://schemas.openxmlformats.org/officeDocument/2006/math">
        <m:f>
          <m:num>
            <m:sSup>
              <m:e>
                <m:r>
                  <w:rPr>
                    <w:rFonts w:ascii="Cambria Math" w:hAnsi="Cambria Math"/>
                  </w:rPr>
                  <m:t xml:space="preserve">РТхвсфакт</m:t>
                </m:r>
              </m:e>
              <m:sup>
                <m:r>
                  <w:rPr>
                    <w:rFonts w:ascii="Cambria Math" w:hAnsi="Cambria Math"/>
                  </w:rPr>
                  <m:t xml:space="preserve">суб</m:t>
                </m:r>
              </m:sup>
            </m:sSup>
          </m:num>
          <m:den>
            <m:r>
              <w:rPr>
                <w:rFonts w:ascii="Cambria Math" w:hAnsi="Cambria Math"/>
              </w:rPr>
              <m:t xml:space="preserve">РТпредмакс</m:t>
            </m:r>
          </m:den>
        </m:f>
        <m:r>
          <w:rPr>
            <w:rFonts w:ascii="Cambria Math" w:hAnsi="Cambria Math"/>
          </w:rPr>
          <m:t xml:space="preserve">≤</m:t>
        </m:r>
        <m:r>
          <w:rPr>
            <w:rFonts w:ascii="Cambria Math" w:hAnsi="Cambria Math"/>
          </w:rPr>
          <m:t xml:space="preserve">1,0</m:t>
        </m:r>
      </m:oMath>
      <w:r>
        <w:rPr>
          <w:rStyle w:val="D6e2e5f2eee2eee5e2fbe4e5ebe5ede8e5e4ebffd2e5eaf1f2"/>
          <w:rFonts w:cs="Times New Roman" w:ascii="Times New Roman" w:hAnsi="Times New Roman"/>
          <w:sz w:val="28"/>
          <w:szCs w:val="28"/>
        </w:rPr>
        <w:t xml:space="preserve">, </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ind w:firstLine="567"/>
        <w:jc w:val="center"/>
        <w:rPr>
          <w:rFonts w:ascii="Times New Roman" w:hAnsi="Times New Roman" w:cs="Times New Roman"/>
          <w:sz w:val="28"/>
          <w:szCs w:val="28"/>
        </w:rPr>
      </w:pPr>
      <w:r>
        <w:rPr/>
      </w:r>
      <m:oMathPara xmlns:m="http://schemas.openxmlformats.org/officeDocument/2006/math">
        <m:oMathParaPr>
          <m:jc m:val="center"/>
        </m:oMathParaPr>
        <m:oMath>
          <m:sSup>
            <m:e>
              <m:r>
                <w:rPr>
                  <w:rFonts w:ascii="Cambria Math" w:hAnsi="Cambria Math"/>
                </w:rPr>
                <m:t xml:space="preserve">РТхвсфакт</m:t>
              </m:r>
            </m:e>
            <m:sup>
              <m:r>
                <w:rPr>
                  <w:rFonts w:ascii="Cambria Math" w:hAnsi="Cambria Math"/>
                </w:rPr>
                <m:t xml:space="preserve">суб</m:t>
              </m:r>
            </m:sup>
          </m:sSup>
          <m:r>
            <w:rPr>
              <w:rFonts w:ascii="Cambria Math" w:hAnsi="Cambria Math"/>
            </w:rPr>
            <m:t xml:space="preserve">=</m:t>
          </m:r>
          <m:f>
            <m:num>
              <m:r>
                <w:rPr>
                  <w:rFonts w:ascii="Cambria Math" w:hAnsi="Cambria Math"/>
                </w:rPr>
                <m:t xml:space="preserve">Тхвс</m:t>
              </m:r>
              <m:r>
                <w:rPr>
                  <w:rFonts w:ascii="Cambria Math" w:hAnsi="Cambria Math"/>
                </w:rPr>
                <m:t xml:space="preserve">опр</m:t>
              </m:r>
            </m:num>
            <m:den>
              <m:r>
                <w:rPr>
                  <w:rFonts w:ascii="Cambria Math" w:hAnsi="Cambria Math"/>
                </w:rPr>
                <m:t xml:space="preserve">Тхвс</m:t>
              </m:r>
              <m:r>
                <w:rPr>
                  <w:rFonts w:ascii="Cambria Math" w:hAnsi="Cambria Math"/>
                </w:rPr>
                <m:t xml:space="preserve">ппр</m:t>
              </m:r>
            </m:den>
          </m:f>
          <m:r>
            <w:rPr>
              <w:rFonts w:ascii="Cambria Math" w:hAnsi="Cambria Math"/>
            </w:rPr>
            <m:t xml:space="preserve">×</m:t>
          </m:r>
          <m:r>
            <w:rPr>
              <w:rFonts w:ascii="Cambria Math" w:hAnsi="Cambria Math"/>
            </w:rPr>
            <m:t xml:space="preserve">100</m:t>
          </m:r>
          <m:r>
            <m:rPr>
              <m:lit/>
              <m:nor/>
            </m:rPr>
            <w:rPr>
              <w:rFonts w:ascii="Cambria Math" w:hAnsi="Cambria Math"/>
            </w:rPr>
            <m:t xml:space="preserve">%</m:t>
          </m:r>
        </m:oMath>
      </m:oMathPara>
    </w:p>
    <w:p>
      <w:pPr>
        <w:pStyle w:val="Normal"/>
        <w:ind w:firstLine="567"/>
        <w:jc w:val="both"/>
        <w:rPr>
          <w:rStyle w:val="D6e2e5f2eee2eee5e2fbe4e5ebe5ede8e5e4ebffd2e5eaf1f2"/>
          <w:rFonts w:ascii="Times New Roman" w:hAnsi="Times New Roman" w:cs="Times New Roman"/>
          <w:sz w:val="28"/>
          <w:szCs w:val="28"/>
        </w:rPr>
      </w:pPr>
      <w:r>
        <w:rPr>
          <w:rFonts w:cs="Times New Roman" w:ascii="Times New Roman" w:hAnsi="Times New Roman"/>
          <w:sz w:val="28"/>
          <w:szCs w:val="28"/>
        </w:rPr>
      </w:r>
    </w:p>
    <w:p>
      <w:pPr>
        <w:pStyle w:val="Normal"/>
        <w:ind w:firstLine="567"/>
        <w:jc w:val="center"/>
        <w:rPr>
          <w:rFonts w:ascii="Times New Roman" w:hAnsi="Times New Roman" w:cs="Times New Roman"/>
          <w:sz w:val="28"/>
          <w:szCs w:val="28"/>
        </w:rPr>
      </w:pPr>
      <w:r>
        <w:rPr>
          <w:rStyle w:val="D6e2e5f2eee2eee5e2fbe4e5ebe5ede8e5e4ebffd2e5eaf1f2"/>
          <w:rFonts w:cs="Times New Roman" w:ascii="Times New Roman" w:hAnsi="Times New Roman"/>
          <w:sz w:val="28"/>
          <w:szCs w:val="28"/>
        </w:rPr>
        <w:t>РТпредмакс</w:t>
      </w:r>
      <w:r>
        <w:rPr/>
      </w:r>
      <m:oMath xmlns:m="http://schemas.openxmlformats.org/officeDocument/2006/math">
        <m:sSup>
          <m:e>
            <m:r>
              <w:rPr>
                <w:rFonts w:ascii="Cambria Math" w:hAnsi="Cambria Math"/>
              </w:rPr>
              <m:t xml:space="preserve">ИКУ</m:t>
            </m:r>
          </m:e>
          <m:sup>
            <m:r>
              <w:rPr>
                <w:rFonts w:ascii="Cambria Math" w:hAnsi="Cambria Math"/>
              </w:rPr>
              <m:t xml:space="preserve">МО</m:t>
            </m:r>
          </m:sup>
        </m:sSup>
      </m:oMath>
      <w:r>
        <w:rPr>
          <w:rStyle w:val="D6e2e5f2eee2eee5e2fbe4e5ebe5ede8e5e4ebffd2e5eaf1f2"/>
          <w:rFonts w:cs="Times New Roman" w:ascii="Times New Roman" w:hAnsi="Times New Roman"/>
          <w:sz w:val="28"/>
          <w:szCs w:val="28"/>
        </w:rPr>
        <w:t>уст/ср+100%,</w:t>
      </w:r>
    </w:p>
    <w:p>
      <w:pPr>
        <w:pStyle w:val="Normal"/>
        <w:ind w:firstLine="567"/>
        <w:jc w:val="both"/>
        <w:rPr>
          <w:rStyle w:val="D6e2e5f2eee2eee5e2fbe4e5ebe5ede8e5e4ebffd2e5eaf1f2"/>
          <w:rFonts w:ascii="Times New Roman" w:hAnsi="Times New Roman" w:cs="Times New Roman"/>
          <w:sz w:val="28"/>
          <w:szCs w:val="28"/>
        </w:rPr>
      </w:pPr>
      <w:r>
        <w:rPr>
          <w:rFonts w:cs="Times New Roman" w:ascii="Times New Roman" w:hAnsi="Times New Roman"/>
          <w:sz w:val="28"/>
          <w:szCs w:val="28"/>
        </w:rPr>
      </w:r>
      <w:bookmarkStart w:id="6" w:name="_Hlk116914781"/>
      <w:bookmarkStart w:id="7" w:name="_Hlk116914781"/>
      <w:bookmarkEnd w:id="7"/>
    </w:p>
    <w:p>
      <w:pPr>
        <w:pStyle w:val="Normal"/>
        <w:rPr>
          <w:rFonts w:ascii="Times New Roman" w:hAnsi="Times New Roman" w:cs="Times New Roman"/>
          <w:sz w:val="28"/>
          <w:szCs w:val="28"/>
        </w:rPr>
      </w:pPr>
      <w:r>
        <w:rPr>
          <w:rFonts w:cs="Times New Roman" w:ascii="Times New Roman" w:hAnsi="Times New Roman"/>
          <w:sz w:val="28"/>
          <w:szCs w:val="28"/>
        </w:rPr>
        <w:t>где:</w:t>
      </w:r>
    </w:p>
    <w:p>
      <w:pPr>
        <w:pStyle w:val="Normal"/>
        <w:ind w:firstLine="567"/>
        <w:jc w:val="both"/>
        <w:rPr/>
      </w:pPr>
      <w:bookmarkStart w:id="8" w:name="_Hlk116912233"/>
      <w:r>
        <w:rPr/>
      </w:r>
      <m:oMath xmlns:m="http://schemas.openxmlformats.org/officeDocument/2006/math">
        <m:sSup>
          <m:e>
            <m:r>
              <w:rPr>
                <w:rFonts w:ascii="Cambria Math" w:hAnsi="Cambria Math"/>
              </w:rPr>
              <m:t xml:space="preserve">РТхвсфакт</m:t>
            </m:r>
          </m:e>
          <m:sup>
            <m:r>
              <w:rPr>
                <w:rFonts w:ascii="Cambria Math" w:hAnsi="Cambria Math"/>
              </w:rPr>
              <m:t xml:space="preserve">суб</m:t>
            </m:r>
          </m:sup>
        </m:sSup>
      </m:oMath>
      <w:bookmarkEnd w:id="8"/>
      <w:r>
        <w:rPr>
          <w:rStyle w:val="D6e2e5f2eee2eee5e2fbe4e5ebe5ede8e5e4ebffd2e5eaf1f2"/>
          <w:rFonts w:cs="Times New Roman" w:ascii="Times New Roman" w:hAnsi="Times New Roman"/>
          <w:sz w:val="28"/>
          <w:szCs w:val="28"/>
        </w:rPr>
        <w:t xml:space="preserve"> – </w:t>
      </w:r>
      <w:r>
        <w:rPr>
          <w:rStyle w:val="D6e2e5f2eee2eee5e2fbe4e5ebe5ede8e5e4ebffd2e5eaf1f2"/>
          <w:rFonts w:cs="Times New Roman" w:ascii="Times New Roman" w:hAnsi="Times New Roman"/>
          <w:sz w:val="28"/>
          <w:szCs w:val="28"/>
        </w:rPr>
        <w:t>фактический рост в среднем по региону установленных тарифов в сфере холодного водоснабжения по состоянию на 1 января очередного периода регулирования, процентов;</w:t>
      </w:r>
    </w:p>
    <w:p>
      <w:pPr>
        <w:pStyle w:val="Normal"/>
        <w:ind w:firstLine="567"/>
        <w:jc w:val="both"/>
        <w:rPr/>
      </w:pPr>
      <w:r>
        <w:rPr>
          <w:rStyle w:val="D6e2e5f2eee2eee5e2fbe4e5ebe5ede8e5e4ebffd2e5eaf1f2"/>
          <w:rFonts w:cs="Times New Roman" w:ascii="Times New Roman" w:hAnsi="Times New Roman"/>
          <w:sz w:val="28"/>
          <w:szCs w:val="28"/>
        </w:rPr>
        <w:t>Тхвс опр - величина средневзвешенных тарифов в сфере холодного водоснабжения на 1 января очередного годового периода регулирования, рублей;</w:t>
      </w:r>
    </w:p>
    <w:p>
      <w:pPr>
        <w:pStyle w:val="Normal"/>
        <w:ind w:firstLine="567"/>
        <w:jc w:val="both"/>
        <w:rPr/>
      </w:pPr>
      <w:r>
        <w:rPr>
          <w:rStyle w:val="D6e2e5f2eee2eee5e2fbe4e5ebe5ede8e5e4ebffd2e5eaf1f2"/>
          <w:rFonts w:cs="Times New Roman" w:ascii="Times New Roman" w:hAnsi="Times New Roman"/>
          <w:sz w:val="28"/>
          <w:szCs w:val="28"/>
        </w:rPr>
        <w:t>Тхвс ппр - величина средневзвешенных тарифов в сфере холодного водоснабжения на 31 декабря предыдущего годового периода регулирования, рублей;</w:t>
      </w:r>
    </w:p>
    <w:p>
      <w:pPr>
        <w:pStyle w:val="Normal"/>
        <w:spacing w:before="0" w:after="0"/>
        <w:ind w:firstLine="567"/>
        <w:jc w:val="both"/>
        <w:rPr>
          <w:rFonts w:ascii="Times New Roman" w:hAnsi="Times New Roman" w:cs="Times New Roman"/>
          <w:sz w:val="28"/>
          <w:szCs w:val="28"/>
        </w:rPr>
      </w:pPr>
      <w:r>
        <w:rPr>
          <w:rStyle w:val="D6e2e5f2eee2eee5e2fbe4e5ebe5ede8e5e4ebffd2e5eaf1f2"/>
          <w:rFonts w:eastAsia="Times New Roman" w:cs="Times New Roman" w:ascii="Times New Roman" w:hAnsi="Times New Roman"/>
          <w:color w:val="000000"/>
          <w:sz w:val="28"/>
          <w:szCs w:val="28"/>
          <w:shd w:fill="auto" w:val="clear"/>
        </w:rPr>
      </w:r>
      <m:oMath xmlns:m="http://schemas.openxmlformats.org/officeDocument/2006/math">
        <m:sSup>
          <m:e>
            <m:r>
              <w:rPr>
                <w:rFonts w:ascii="Cambria Math" w:hAnsi="Cambria Math"/>
              </w:rPr>
              <m:t xml:space="preserve">ИКУ</m:t>
            </m:r>
          </m:e>
          <m:sup>
            <m:r>
              <w:rPr>
                <w:rFonts w:ascii="Cambria Math" w:hAnsi="Cambria Math"/>
              </w:rPr>
              <m:t xml:space="preserve">мо</m:t>
            </m:r>
          </m:sup>
        </m:sSup>
      </m:oMath>
      <w:r>
        <w:rPr>
          <w:rStyle w:val="D6e2e5f2eee2eee5e2fbe4e5ebe5ede8e5e4ebffd2e5eaf1f2"/>
          <w:rFonts w:eastAsia="Times New Roman" w:cs="Times New Roman" w:ascii="Times New Roman" w:hAnsi="Times New Roman"/>
          <w:color w:val="000000"/>
          <w:sz w:val="28"/>
          <w:szCs w:val="28"/>
          <w:shd w:fill="auto" w:val="clear"/>
        </w:rPr>
        <w:t>уст/ср - установленный Правительством Российской Федерации индекс изменения размера вносимой гражданами платы за коммунальные услуги на первое полугодие отчетного периода (года) в среднем по Брянской области.</w:t>
      </w:r>
    </w:p>
    <w:p>
      <w:pPr>
        <w:pStyle w:val="S1"/>
        <w:spacing w:before="0" w:after="0"/>
        <w:ind w:firstLine="567"/>
        <w:jc w:val="both"/>
        <w:rPr>
          <w:sz w:val="28"/>
          <w:szCs w:val="28"/>
        </w:rPr>
      </w:pPr>
      <w:r>
        <w:rPr>
          <w:sz w:val="28"/>
          <w:szCs w:val="28"/>
        </w:rPr>
        <w:t>17.4</w:t>
      </w:r>
      <w:r>
        <w:rPr>
          <w:sz w:val="28"/>
          <w:szCs w:val="28"/>
        </w:rPr>
        <w:t>. «Соответствие тарифов в сфере водоотведения, установленных по полугодиям при условии непревышения величины указанных тарифов в первом полугодии очередного годового периода регулирования над величиной соответствующих тарифов во втором полугодии предшествующего годового периода регулирования по состоянию на 31 декабря» подтверждается расчетом индекса соответствия по приведенным формулам:</w:t>
      </w:r>
    </w:p>
    <w:p>
      <w:pPr>
        <w:pStyle w:val="S1"/>
        <w:spacing w:before="0" w:after="0"/>
        <w:ind w:firstLine="567"/>
        <w:jc w:val="both"/>
        <w:rPr>
          <w:sz w:val="28"/>
          <w:szCs w:val="28"/>
        </w:rPr>
      </w:pPr>
      <w:r>
        <w:rPr>
          <w:sz w:val="28"/>
          <w:szCs w:val="28"/>
        </w:rPr>
      </w:r>
    </w:p>
    <w:p>
      <w:pPr>
        <w:pStyle w:val="Normal"/>
        <w:ind w:firstLine="567"/>
        <w:jc w:val="center"/>
        <w:rPr/>
      </w:pPr>
      <w:r>
        <w:rPr/>
      </w:r>
      <m:oMath xmlns:m="http://schemas.openxmlformats.org/officeDocument/2006/math">
        <m:f>
          <m:num>
            <m:sSup>
              <m:e>
                <m:r>
                  <w:rPr>
                    <w:rFonts w:ascii="Cambria Math" w:hAnsi="Cambria Math"/>
                  </w:rPr>
                  <m:t xml:space="preserve">РТвофакт</m:t>
                </m:r>
              </m:e>
              <m:sup>
                <m:r>
                  <w:rPr>
                    <w:rFonts w:ascii="Cambria Math" w:hAnsi="Cambria Math"/>
                  </w:rPr>
                  <m:t xml:space="preserve">суб</m:t>
                </m:r>
              </m:sup>
            </m:sSup>
          </m:num>
          <m:den>
            <m:r>
              <w:rPr>
                <w:rFonts w:ascii="Cambria Math" w:hAnsi="Cambria Math"/>
              </w:rPr>
              <m:t xml:space="preserve">РТпредмакс</m:t>
            </m:r>
          </m:den>
        </m:f>
        <m:r>
          <w:rPr>
            <w:rFonts w:ascii="Cambria Math" w:hAnsi="Cambria Math"/>
          </w:rPr>
          <m:t xml:space="preserve">≤</m:t>
        </m:r>
        <m:r>
          <w:rPr>
            <w:rFonts w:ascii="Cambria Math" w:hAnsi="Cambria Math"/>
          </w:rPr>
          <m:t xml:space="preserve">1,0</m:t>
        </m:r>
      </m:oMath>
      <w:r>
        <w:rPr>
          <w:rStyle w:val="D6e2e5f2eee2eee5e2fbe4e5ebe5ede8e5e4ebffd2e5eaf1f2"/>
          <w:rFonts w:cs="Times New Roman" w:ascii="Times New Roman" w:hAnsi="Times New Roman"/>
          <w:sz w:val="28"/>
          <w:szCs w:val="28"/>
        </w:rPr>
        <w:t xml:space="preserve">, </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ind w:firstLine="567"/>
        <w:jc w:val="center"/>
        <w:rPr>
          <w:rFonts w:ascii="Times New Roman" w:hAnsi="Times New Roman" w:cs="Times New Roman"/>
          <w:sz w:val="28"/>
          <w:szCs w:val="28"/>
        </w:rPr>
      </w:pPr>
      <w:r>
        <w:rPr/>
      </w:r>
      <m:oMathPara xmlns:m="http://schemas.openxmlformats.org/officeDocument/2006/math">
        <m:oMathParaPr>
          <m:jc m:val="center"/>
        </m:oMathParaPr>
        <m:oMath>
          <m:sSup>
            <m:e>
              <m:r>
                <w:rPr>
                  <w:rFonts w:ascii="Cambria Math" w:hAnsi="Cambria Math"/>
                </w:rPr>
                <m:t xml:space="preserve">РТвсвофакт</m:t>
              </m:r>
            </m:e>
            <m:sup>
              <m:r>
                <w:rPr>
                  <w:rFonts w:ascii="Cambria Math" w:hAnsi="Cambria Math"/>
                </w:rPr>
                <m:t xml:space="preserve">суб</m:t>
              </m:r>
            </m:sup>
          </m:sSup>
          <m:r>
            <w:rPr>
              <w:rFonts w:ascii="Cambria Math" w:hAnsi="Cambria Math"/>
            </w:rPr>
            <m:t xml:space="preserve">=</m:t>
          </m:r>
          <m:f>
            <m:num>
              <m:r>
                <w:rPr>
                  <w:rFonts w:ascii="Cambria Math" w:hAnsi="Cambria Math"/>
                </w:rPr>
                <m:t xml:space="preserve">Тво</m:t>
              </m:r>
              <m:r>
                <w:rPr>
                  <w:rFonts w:ascii="Cambria Math" w:hAnsi="Cambria Math"/>
                </w:rPr>
                <m:t xml:space="preserve">опр</m:t>
              </m:r>
            </m:num>
            <m:den>
              <m:r>
                <w:rPr>
                  <w:rFonts w:ascii="Cambria Math" w:hAnsi="Cambria Math"/>
                </w:rPr>
                <m:t xml:space="preserve">Тво</m:t>
              </m:r>
              <m:r>
                <w:rPr>
                  <w:rFonts w:ascii="Cambria Math" w:hAnsi="Cambria Math"/>
                </w:rPr>
                <m:t xml:space="preserve">ппр</m:t>
              </m:r>
            </m:den>
          </m:f>
          <m:r>
            <w:rPr>
              <w:rFonts w:ascii="Cambria Math" w:hAnsi="Cambria Math"/>
            </w:rPr>
            <m:t xml:space="preserve">×</m:t>
          </m:r>
          <m:r>
            <w:rPr>
              <w:rFonts w:ascii="Cambria Math" w:hAnsi="Cambria Math"/>
            </w:rPr>
            <m:t xml:space="preserve">100</m:t>
          </m:r>
          <m:r>
            <m:rPr>
              <m:lit/>
              <m:nor/>
            </m:rPr>
            <w:rPr>
              <w:rFonts w:ascii="Cambria Math" w:hAnsi="Cambria Math"/>
            </w:rPr>
            <m:t xml:space="preserve">%</m:t>
          </m:r>
        </m:oMath>
      </m:oMathPara>
    </w:p>
    <w:p>
      <w:pPr>
        <w:pStyle w:val="Normal"/>
        <w:ind w:firstLine="567"/>
        <w:jc w:val="both"/>
        <w:rPr>
          <w:rStyle w:val="D6e2e5f2eee2eee5e2fbe4e5ebe5ede8e5e4ebffd2e5eaf1f2"/>
          <w:rFonts w:ascii="Times New Roman" w:hAnsi="Times New Roman" w:cs="Times New Roman"/>
          <w:sz w:val="28"/>
          <w:szCs w:val="28"/>
        </w:rPr>
      </w:pPr>
      <w:r>
        <w:rPr>
          <w:rFonts w:cs="Times New Roman" w:ascii="Times New Roman" w:hAnsi="Times New Roman"/>
          <w:sz w:val="28"/>
          <w:szCs w:val="28"/>
        </w:rPr>
      </w:r>
    </w:p>
    <w:p>
      <w:pPr>
        <w:pStyle w:val="Normal"/>
        <w:ind w:firstLine="567"/>
        <w:jc w:val="center"/>
        <w:rPr>
          <w:rFonts w:ascii="Times New Roman" w:hAnsi="Times New Roman" w:cs="Times New Roman"/>
          <w:sz w:val="28"/>
          <w:szCs w:val="28"/>
        </w:rPr>
      </w:pPr>
      <w:r>
        <w:rPr>
          <w:rStyle w:val="D6e2e5f2eee2eee5e2fbe4e5ebe5ede8e5e4ebffd2e5eaf1f2"/>
          <w:rFonts w:cs="Times New Roman" w:ascii="Times New Roman" w:hAnsi="Times New Roman"/>
          <w:sz w:val="28"/>
          <w:szCs w:val="28"/>
        </w:rPr>
        <w:t>РТпредмакс</w:t>
      </w:r>
      <w:r>
        <w:rPr/>
      </w:r>
      <m:oMath xmlns:m="http://schemas.openxmlformats.org/officeDocument/2006/math">
        <m:sSup>
          <m:e>
            <m:r>
              <w:rPr>
                <w:rFonts w:ascii="Cambria Math" w:hAnsi="Cambria Math"/>
              </w:rPr>
              <m:t xml:space="preserve">ИКУ</m:t>
            </m:r>
          </m:e>
          <m:sup>
            <m:r>
              <w:rPr>
                <w:rFonts w:ascii="Cambria Math" w:hAnsi="Cambria Math"/>
              </w:rPr>
              <m:t xml:space="preserve">МО</m:t>
            </m:r>
          </m:sup>
        </m:sSup>
      </m:oMath>
      <w:r>
        <w:rPr>
          <w:rStyle w:val="D6e2e5f2eee2eee5e2fbe4e5ebe5ede8e5e4ebffd2e5eaf1f2"/>
          <w:rFonts w:cs="Times New Roman" w:ascii="Times New Roman" w:hAnsi="Times New Roman"/>
          <w:sz w:val="28"/>
          <w:szCs w:val="28"/>
        </w:rPr>
        <w:t>уст/ср+100%,</w:t>
      </w:r>
    </w:p>
    <w:p>
      <w:pPr>
        <w:pStyle w:val="Normal"/>
        <w:ind w:firstLine="567"/>
        <w:jc w:val="both"/>
        <w:rPr>
          <w:rStyle w:val="D6e2e5f2eee2eee5e2fbe4e5ebe5ede8e5e4ebffd2e5eaf1f2"/>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t>где:</w:t>
      </w:r>
    </w:p>
    <w:p>
      <w:pPr>
        <w:pStyle w:val="Normal"/>
        <w:ind w:firstLine="567"/>
        <w:jc w:val="both"/>
        <w:rPr/>
      </w:pPr>
      <w:r>
        <w:rPr/>
      </w:r>
      <m:oMath xmlns:m="http://schemas.openxmlformats.org/officeDocument/2006/math">
        <m:sSup>
          <m:e>
            <m:r>
              <w:rPr>
                <w:rFonts w:ascii="Cambria Math" w:hAnsi="Cambria Math"/>
              </w:rPr>
              <m:t xml:space="preserve">РТвофакт</m:t>
            </m:r>
          </m:e>
          <m:sup>
            <m:r>
              <w:rPr>
                <w:rFonts w:ascii="Cambria Math" w:hAnsi="Cambria Math"/>
              </w:rPr>
              <m:t xml:space="preserve">суб</m:t>
            </m:r>
          </m:sup>
        </m:sSup>
      </m:oMath>
      <w:r>
        <w:rPr>
          <w:rStyle w:val="D6e2e5f2eee2eee5e2fbe4e5ebe5ede8e5e4ebffd2e5eaf1f2"/>
          <w:rFonts w:cs="Times New Roman" w:ascii="Times New Roman" w:hAnsi="Times New Roman"/>
          <w:sz w:val="28"/>
          <w:szCs w:val="28"/>
        </w:rPr>
        <w:t xml:space="preserve"> – </w:t>
      </w:r>
      <w:r>
        <w:rPr>
          <w:rStyle w:val="D6e2e5f2eee2eee5e2fbe4e5ebe5ede8e5e4ebffd2e5eaf1f2"/>
          <w:rFonts w:cs="Times New Roman" w:ascii="Times New Roman" w:hAnsi="Times New Roman"/>
          <w:sz w:val="28"/>
          <w:szCs w:val="28"/>
        </w:rPr>
        <w:t>фактический рост в среднем по региону установленных тарифов в сфере водоотведения по состоянию на 1 января очередного периода регулирования, процентов;</w:t>
      </w:r>
    </w:p>
    <w:p>
      <w:pPr>
        <w:pStyle w:val="Normal"/>
        <w:ind w:firstLine="567"/>
        <w:jc w:val="both"/>
        <w:rPr/>
      </w:pPr>
      <w:r>
        <w:rPr>
          <w:rStyle w:val="D6e2e5f2eee2eee5e2fbe4e5ebe5ede8e5e4ebffd2e5eaf1f2"/>
          <w:rFonts w:cs="Times New Roman" w:ascii="Times New Roman" w:hAnsi="Times New Roman"/>
          <w:sz w:val="28"/>
          <w:szCs w:val="28"/>
        </w:rPr>
        <w:t>Тво опр - величина средневзвешенных тарифов в сфере водоотведения на 1 января очередного годового периода регулирования, рублей;</w:t>
      </w:r>
    </w:p>
    <w:p>
      <w:pPr>
        <w:pStyle w:val="Normal"/>
        <w:ind w:firstLine="567"/>
        <w:jc w:val="both"/>
        <w:rPr/>
      </w:pPr>
      <w:r>
        <w:rPr>
          <w:rStyle w:val="D6e2e5f2eee2eee5e2fbe4e5ebe5ede8e5e4ebffd2e5eaf1f2"/>
          <w:rFonts w:cs="Times New Roman" w:ascii="Times New Roman" w:hAnsi="Times New Roman"/>
          <w:sz w:val="28"/>
          <w:szCs w:val="28"/>
        </w:rPr>
        <w:t>Тво ппр - величина средневзвешенных тарифов в сфере водоотведения на 31 декабря предыдущего годового периода регулирования, рублей;</w:t>
      </w:r>
    </w:p>
    <w:p>
      <w:pPr>
        <w:pStyle w:val="Normal"/>
        <w:spacing w:before="0" w:after="0"/>
        <w:ind w:firstLine="567"/>
        <w:jc w:val="both"/>
        <w:rPr>
          <w:rFonts w:ascii="Times New Roman" w:hAnsi="Times New Roman" w:cs="Times New Roman"/>
          <w:sz w:val="28"/>
          <w:szCs w:val="28"/>
        </w:rPr>
      </w:pPr>
      <w:r>
        <w:rPr>
          <w:rStyle w:val="D6e2e5f2eee2eee5e2fbe4e5ebe5ede8e5e4ebffd2e5eaf1f2"/>
          <w:rFonts w:eastAsia="Times New Roman" w:cs="Times New Roman" w:ascii="Times New Roman" w:hAnsi="Times New Roman"/>
          <w:color w:val="000000"/>
          <w:sz w:val="28"/>
          <w:szCs w:val="28"/>
          <w:shd w:fill="auto" w:val="clear"/>
        </w:rPr>
      </w:r>
      <m:oMath xmlns:m="http://schemas.openxmlformats.org/officeDocument/2006/math">
        <m:sSup>
          <m:e>
            <m:r>
              <w:rPr>
                <w:rFonts w:ascii="Cambria Math" w:hAnsi="Cambria Math"/>
              </w:rPr>
              <m:t xml:space="preserve">ИКУ</m:t>
            </m:r>
          </m:e>
          <m:sup>
            <m:r>
              <w:rPr>
                <w:rFonts w:ascii="Cambria Math" w:hAnsi="Cambria Math"/>
              </w:rPr>
              <m:t xml:space="preserve">мо</m:t>
            </m:r>
          </m:sup>
        </m:sSup>
      </m:oMath>
      <w:r>
        <w:rPr>
          <w:rStyle w:val="D6e2e5f2eee2eee5e2fbe4e5ebe5ede8e5e4ebffd2e5eaf1f2"/>
          <w:rFonts w:eastAsia="Times New Roman" w:cs="Times New Roman" w:ascii="Times New Roman" w:hAnsi="Times New Roman"/>
          <w:color w:val="000000"/>
          <w:sz w:val="28"/>
          <w:szCs w:val="28"/>
          <w:shd w:fill="auto" w:val="clear"/>
        </w:rPr>
        <w:t>уст/ср - установленный Правительством Российской Федерации индекс изменения размера вносимой гражданами платы за коммунальные услуги на первое полугодие отчетного периода (года) в среднем по Брянской области.</w:t>
      </w:r>
    </w:p>
    <w:p>
      <w:pPr>
        <w:pStyle w:val="Normal"/>
        <w:ind w:firstLine="624"/>
        <w:jc w:val="both"/>
        <w:rPr>
          <w:sz w:val="28"/>
          <w:szCs w:val="28"/>
        </w:rPr>
      </w:pPr>
      <w:r>
        <w:rPr>
          <w:rFonts w:ascii="Times New Roman" w:hAnsi="Times New Roman"/>
          <w:sz w:val="28"/>
          <w:szCs w:val="28"/>
        </w:rPr>
        <w:t>17.5</w:t>
      </w:r>
      <w:r>
        <w:rPr>
          <w:rFonts w:ascii="Times New Roman" w:hAnsi="Times New Roman"/>
          <w:sz w:val="28"/>
          <w:szCs w:val="28"/>
        </w:rPr>
        <w:t xml:space="preserve">. </w:t>
      </w:r>
      <w:r>
        <w:rPr>
          <w:rStyle w:val="D6e2e5f2eee2eee5e2fbe4e5ebe5ede8e5e4ebffd2e5eaf1f2"/>
          <w:rFonts w:eastAsia="Times New Roman" w:cs="Times New Roman" w:ascii="Times New Roman" w:hAnsi="Times New Roman"/>
          <w:b w:val="false"/>
          <w:bCs w:val="false"/>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«Соответствие тарифов в сфере обращения с твердыми коммунальными отходами, установленных по полугодиям исходя из непревышения величины указанных тарифов в первом полугодии очередного годового периода регулирования над величиной соответствующих тарифов во втором полугодии предшествующего годового периода регулирования по состоянию на 31 декабря» подтверждается расчетом индекса соответствия по приведенным формулам:</w:t>
      </w:r>
    </w:p>
    <w:p>
      <w:pPr>
        <w:pStyle w:val="Normal"/>
        <w:ind w:firstLine="698"/>
        <w:jc w:val="center"/>
        <w:rPr/>
      </w:pPr>
      <w:r>
        <w:rPr/>
      </w:r>
    </w:p>
    <w:p>
      <w:pPr>
        <w:pStyle w:val="Normal"/>
        <w:ind w:firstLine="698"/>
        <w:jc w:val="center"/>
        <w:rPr/>
      </w:pPr>
      <w:r>
        <w:rPr/>
      </w:r>
    </w:p>
    <w:p>
      <w:pPr>
        <w:pStyle w:val="Normal"/>
        <w:ind w:firstLine="567"/>
        <w:jc w:val="center"/>
        <w:rPr/>
      </w:pPr>
      <w:r>
        <w:rPr/>
      </w:r>
      <m:oMath xmlns:m="http://schemas.openxmlformats.org/officeDocument/2006/math">
        <m:f>
          <m:num>
            <m:sSup>
              <m:e>
                <m:r>
                  <w:rPr>
                    <w:rFonts w:ascii="Cambria Math" w:hAnsi="Cambria Math"/>
                  </w:rPr>
                  <m:t xml:space="preserve">РТоткофакт</m:t>
                </m:r>
              </m:e>
              <m:sup>
                <m:r>
                  <w:rPr>
                    <w:rFonts w:ascii="Cambria Math" w:hAnsi="Cambria Math"/>
                  </w:rPr>
                  <m:t xml:space="preserve">суб</m:t>
                </m:r>
              </m:sup>
            </m:sSup>
          </m:num>
          <m:den>
            <m:r>
              <w:rPr>
                <w:rFonts w:ascii="Cambria Math" w:hAnsi="Cambria Math"/>
              </w:rPr>
              <m:t xml:space="preserve">РТпредмакс</m:t>
            </m:r>
          </m:den>
        </m:f>
        <m:r>
          <w:rPr>
            <w:rFonts w:ascii="Cambria Math" w:hAnsi="Cambria Math"/>
          </w:rPr>
          <m:t xml:space="preserve">≤</m:t>
        </m:r>
        <m:r>
          <w:rPr>
            <w:rFonts w:ascii="Cambria Math" w:hAnsi="Cambria Math"/>
          </w:rPr>
          <m:t xml:space="preserve">1,0</m:t>
        </m:r>
      </m:oMath>
      <w:r>
        <w:rPr>
          <w:rStyle w:val="D6e2e5f2eee2eee5e2fbe4e5ebe5ede8e5e4ebffd2e5eaf1f2"/>
          <w:rFonts w:cs="Times New Roman" w:ascii="Times New Roman" w:hAnsi="Times New Roman"/>
          <w:sz w:val="28"/>
          <w:szCs w:val="28"/>
        </w:rPr>
        <w:t xml:space="preserve">, </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ind w:firstLine="567"/>
        <w:jc w:val="center"/>
        <w:rPr>
          <w:rFonts w:ascii="Times New Roman" w:hAnsi="Times New Roman" w:cs="Times New Roman"/>
          <w:sz w:val="28"/>
          <w:szCs w:val="28"/>
        </w:rPr>
      </w:pPr>
      <w:r>
        <w:rPr/>
      </w:r>
      <m:oMathPara xmlns:m="http://schemas.openxmlformats.org/officeDocument/2006/math">
        <m:oMathParaPr>
          <m:jc m:val="center"/>
        </m:oMathParaPr>
        <m:oMath>
          <m:sSup>
            <m:e>
              <m:r>
                <w:rPr>
                  <w:rFonts w:ascii="Cambria Math" w:hAnsi="Cambria Math"/>
                </w:rPr>
                <m:t xml:space="preserve">РТоткофак</m:t>
              </m:r>
            </m:e>
            <m:sup>
              <m:r>
                <w:rPr>
                  <w:rFonts w:ascii="Cambria Math" w:hAnsi="Cambria Math"/>
                </w:rPr>
                <m:t xml:space="preserve">тсуб</m:t>
              </m:r>
            </m:sup>
          </m:sSup>
          <m:r>
            <w:rPr>
              <w:rFonts w:ascii="Cambria Math" w:hAnsi="Cambria Math"/>
            </w:rPr>
            <m:t xml:space="preserve">=</m:t>
          </m:r>
          <m:f>
            <m:num>
              <m:r>
                <w:rPr>
                  <w:rFonts w:ascii="Cambria Math" w:hAnsi="Cambria Math"/>
                </w:rPr>
                <m:t xml:space="preserve">Ттотко</m:t>
              </m:r>
              <m:r>
                <w:rPr>
                  <w:rFonts w:ascii="Cambria Math" w:hAnsi="Cambria Math"/>
                </w:rPr>
                <m:t xml:space="preserve">опр</m:t>
              </m:r>
            </m:num>
            <m:den>
              <m:r>
                <w:rPr>
                  <w:rFonts w:ascii="Cambria Math" w:hAnsi="Cambria Math"/>
                </w:rPr>
                <m:t xml:space="preserve">Ттотко</m:t>
              </m:r>
              <m:r>
                <w:rPr>
                  <w:rFonts w:ascii="Cambria Math" w:hAnsi="Cambria Math"/>
                </w:rPr>
                <m:t xml:space="preserve">ппр</m:t>
              </m:r>
            </m:den>
          </m:f>
          <m:r>
            <w:rPr>
              <w:rFonts w:ascii="Cambria Math" w:hAnsi="Cambria Math"/>
            </w:rPr>
            <m:t xml:space="preserve">×</m:t>
          </m:r>
          <m:r>
            <w:rPr>
              <w:rFonts w:ascii="Cambria Math" w:hAnsi="Cambria Math"/>
            </w:rPr>
            <m:t xml:space="preserve">100</m:t>
          </m:r>
          <m:r>
            <m:rPr>
              <m:lit/>
              <m:nor/>
            </m:rPr>
            <w:rPr>
              <w:rFonts w:ascii="Cambria Math" w:hAnsi="Cambria Math"/>
            </w:rPr>
            <m:t xml:space="preserve">%</m:t>
          </m:r>
          <m:r>
            <w:rPr>
              <w:rFonts w:ascii="Cambria Math" w:hAnsi="Cambria Math"/>
            </w:rPr>
            <m:t xml:space="preserve">,</m:t>
          </m:r>
        </m:oMath>
      </m:oMathPara>
    </w:p>
    <w:p>
      <w:pPr>
        <w:pStyle w:val="Normal"/>
        <w:ind w:firstLine="567"/>
        <w:jc w:val="both"/>
        <w:rPr>
          <w:rStyle w:val="D6e2e5f2eee2eee5e2fbe4e5ebe5ede8e5e4ebffd2e5eaf1f2"/>
          <w:rFonts w:ascii="Times New Roman" w:hAnsi="Times New Roman" w:cs="Times New Roman"/>
          <w:sz w:val="28"/>
          <w:szCs w:val="28"/>
        </w:rPr>
      </w:pPr>
      <w:r>
        <w:rPr>
          <w:rFonts w:cs="Times New Roman" w:ascii="Times New Roman" w:hAnsi="Times New Roman"/>
          <w:sz w:val="28"/>
          <w:szCs w:val="28"/>
        </w:rPr>
      </w:r>
    </w:p>
    <w:p>
      <w:pPr>
        <w:pStyle w:val="Normal"/>
        <w:ind w:firstLine="567"/>
        <w:jc w:val="both"/>
        <w:rPr>
          <w:rStyle w:val="D6e2e5f2eee2eee5e2fbe4e5ebe5ede8e5e4ebffd2e5eaf1f2"/>
          <w:rFonts w:ascii="Times New Roman" w:hAnsi="Times New Roman" w:cs="Times New Roman"/>
          <w:sz w:val="28"/>
          <w:szCs w:val="28"/>
        </w:rPr>
      </w:pPr>
      <w:r>
        <w:rPr>
          <w:rFonts w:cs="Times New Roman" w:ascii="Times New Roman" w:hAnsi="Times New Roman"/>
          <w:sz w:val="28"/>
          <w:szCs w:val="28"/>
        </w:rPr>
      </w:r>
    </w:p>
    <w:p>
      <w:pPr>
        <w:pStyle w:val="Normal"/>
        <w:ind w:firstLine="567"/>
        <w:jc w:val="center"/>
        <w:rPr>
          <w:rFonts w:ascii="Times New Roman" w:hAnsi="Times New Roman" w:cs="Times New Roman"/>
          <w:sz w:val="28"/>
          <w:szCs w:val="28"/>
        </w:rPr>
      </w:pPr>
      <w:r>
        <w:rPr>
          <w:rStyle w:val="D6e2e5f2eee2eee5e2fbe4e5ebe5ede8e5e4ebffd2e5eaf1f2"/>
          <w:rFonts w:cs="Times New Roman" w:ascii="Times New Roman" w:hAnsi="Times New Roman"/>
          <w:sz w:val="28"/>
          <w:szCs w:val="28"/>
        </w:rPr>
        <w:t>РТпредмакс</w:t>
      </w:r>
      <w:r>
        <w:rPr/>
      </w:r>
      <m:oMath xmlns:m="http://schemas.openxmlformats.org/officeDocument/2006/math">
        <m:sSup>
          <m:e>
            <m:r>
              <w:rPr>
                <w:rFonts w:ascii="Cambria Math" w:hAnsi="Cambria Math"/>
              </w:rPr>
              <m:t xml:space="preserve">ИКУ</m:t>
            </m:r>
          </m:e>
          <m:sup>
            <m:r>
              <w:rPr>
                <w:rFonts w:ascii="Cambria Math" w:hAnsi="Cambria Math"/>
              </w:rPr>
              <m:t xml:space="preserve">МО</m:t>
            </m:r>
          </m:sup>
        </m:sSup>
      </m:oMath>
      <w:r>
        <w:rPr>
          <w:rStyle w:val="D6e2e5f2eee2eee5e2fbe4e5ebe5ede8e5e4ebffd2e5eaf1f2"/>
          <w:rFonts w:cs="Times New Roman" w:ascii="Times New Roman" w:hAnsi="Times New Roman"/>
          <w:sz w:val="28"/>
          <w:szCs w:val="28"/>
        </w:rPr>
        <w:t>уст/ср+100%,</w:t>
      </w:r>
    </w:p>
    <w:p>
      <w:pPr>
        <w:pStyle w:val="Normal"/>
        <w:ind w:firstLine="567"/>
        <w:jc w:val="both"/>
        <w:rPr>
          <w:rStyle w:val="D6e2e5f2eee2eee5e2fbe4e5ebe5ede8e5e4ebffd2e5eaf1f2"/>
          <w:rFonts w:ascii="Times New Roman" w:hAnsi="Times New Roman" w:cs="Times New Roman"/>
          <w:sz w:val="28"/>
          <w:szCs w:val="28"/>
        </w:rPr>
      </w:pPr>
      <w:r>
        <w:rPr>
          <w:rFonts w:cs="Times New Roman" w:ascii="Times New Roman" w:hAnsi="Times New Roman"/>
          <w:sz w:val="28"/>
          <w:szCs w:val="28"/>
        </w:rPr>
      </w:r>
    </w:p>
    <w:p>
      <w:pPr>
        <w:pStyle w:val="Normal"/>
        <w:rPr/>
      </w:pPr>
      <w:r>
        <w:rPr>
          <w:rStyle w:val="D6e2e5f2eee2eee5e2fbe4e5ebe5ede8e5e4ebffd2e5eaf1f2"/>
          <w:rFonts w:cs="Times New Roman" w:ascii="Times New Roman" w:hAnsi="Times New Roman"/>
          <w:sz w:val="28"/>
          <w:szCs w:val="28"/>
        </w:rPr>
        <w:t>где:</w:t>
      </w:r>
    </w:p>
    <w:p>
      <w:pPr>
        <w:pStyle w:val="Normal"/>
        <w:ind w:firstLine="567"/>
        <w:jc w:val="both"/>
        <w:rPr/>
      </w:pPr>
      <w:r>
        <w:rPr/>
      </w:r>
      <m:oMath xmlns:m="http://schemas.openxmlformats.org/officeDocument/2006/math">
        <m:sSup>
          <m:e>
            <m:r>
              <w:rPr>
                <w:rFonts w:ascii="Cambria Math" w:hAnsi="Cambria Math"/>
              </w:rPr>
              <m:t xml:space="preserve">РТоткофакт</m:t>
            </m:r>
          </m:e>
          <m:sup>
            <m:r>
              <w:rPr>
                <w:rFonts w:ascii="Cambria Math" w:hAnsi="Cambria Math"/>
              </w:rPr>
              <m:t xml:space="preserve">суб</m:t>
            </m:r>
          </m:sup>
        </m:sSup>
      </m:oMath>
      <w:r>
        <w:rPr>
          <w:rStyle w:val="D6e2e5f2eee2eee5e2fbe4e5ebe5ede8e5e4ebffd2e5eaf1f2"/>
          <w:rFonts w:cs="Times New Roman" w:ascii="Times New Roman" w:hAnsi="Times New Roman"/>
          <w:sz w:val="28"/>
          <w:szCs w:val="28"/>
        </w:rPr>
        <w:t xml:space="preserve">– </w:t>
      </w:r>
      <w:r>
        <w:rPr>
          <w:rStyle w:val="D6e2e5f2eee2eee5e2fbe4e5ebe5ede8e5e4ebffd2e5eaf1f2"/>
          <w:rFonts w:cs="Times New Roman" w:ascii="Times New Roman" w:hAnsi="Times New Roman"/>
          <w:sz w:val="28"/>
          <w:szCs w:val="28"/>
        </w:rPr>
        <w:t>фактический рост в среднем по региону установленных тарифов в сфере обращения с твердыми коммунальными отходами по состоянию на 1 января очередного периода регулирования, процентов;</w:t>
      </w:r>
    </w:p>
    <w:p>
      <w:pPr>
        <w:pStyle w:val="Normal"/>
        <w:ind w:firstLine="567"/>
        <w:jc w:val="both"/>
        <w:rPr/>
      </w:pPr>
      <w:r>
        <w:rPr>
          <w:rStyle w:val="D6e2e5f2eee2eee5e2fbe4e5ebe5ede8e5e4ebffd2e5eaf1f2"/>
          <w:rFonts w:cs="Times New Roman" w:ascii="Times New Roman" w:hAnsi="Times New Roman"/>
          <w:sz w:val="28"/>
          <w:szCs w:val="28"/>
        </w:rPr>
        <w:t>Ттотко опр - величина средневзвешенных тарифов в сфере обращения с твердыми коммунальными отходами на 1 января очередного годового периода регулирования, рублей;</w:t>
      </w:r>
    </w:p>
    <w:p>
      <w:pPr>
        <w:pStyle w:val="Normal"/>
        <w:ind w:firstLine="567"/>
        <w:jc w:val="both"/>
        <w:rPr/>
      </w:pPr>
      <w:r>
        <w:rPr>
          <w:rStyle w:val="D6e2e5f2eee2eee5e2fbe4e5ebe5ede8e5e4ebffd2e5eaf1f2"/>
          <w:rFonts w:cs="Times New Roman" w:ascii="Times New Roman" w:hAnsi="Times New Roman"/>
          <w:sz w:val="28"/>
          <w:szCs w:val="28"/>
        </w:rPr>
        <w:t>Ттотко ппр - величина средневзвешенных тарифов в сфере обращения с твердыми коммунальными отходами на 31 декабря предшествующего годового периода регулирования, рублей;</w:t>
      </w:r>
    </w:p>
    <w:p>
      <w:pPr>
        <w:pStyle w:val="Normal"/>
        <w:ind w:firstLine="567"/>
        <w:jc w:val="both"/>
        <w:rPr>
          <w:rFonts w:ascii="Times New Roman" w:hAnsi="Times New Roman" w:cs="Times New Roman"/>
          <w:sz w:val="28"/>
          <w:szCs w:val="28"/>
        </w:rPr>
      </w:pPr>
      <w:r>
        <w:rPr>
          <w:rStyle w:val="D6e2e5f2eee2eee5e2fbe4e5ebe5ede8e5e4ebffd2e5eaf1f2"/>
          <w:rFonts w:cs="Times New Roman" w:ascii="Times New Roman" w:hAnsi="Times New Roman"/>
          <w:sz w:val="28"/>
          <w:szCs w:val="28"/>
        </w:rPr>
        <w:t>PТпредмакс - предельный рост в среднем по региону установленных тарифов в сфере обращения с твердыми коммунальными отходами по состоянию на 1 января очередного периода регулирования</w:t>
      </w:r>
    </w:p>
    <w:p>
      <w:pPr>
        <w:pStyle w:val="Normal"/>
        <w:spacing w:before="0" w:after="0"/>
        <w:ind w:firstLine="567"/>
        <w:jc w:val="both"/>
        <w:rPr>
          <w:rFonts w:ascii="Times New Roman" w:hAnsi="Times New Roman" w:cs="Times New Roman"/>
          <w:sz w:val="28"/>
          <w:szCs w:val="28"/>
        </w:rPr>
      </w:pPr>
      <w:r>
        <w:rPr>
          <w:rStyle w:val="D6e2e5f2eee2eee5e2fbe4e5ebe5ede8e5e4ebffd2e5eaf1f2"/>
          <w:rFonts w:eastAsia="Times New Roman" w:cs="Times New Roman" w:ascii="Times New Roman" w:hAnsi="Times New Roman"/>
          <w:color w:val="000000"/>
          <w:sz w:val="28"/>
          <w:szCs w:val="28"/>
          <w:shd w:fill="auto" w:val="clear"/>
        </w:rPr>
      </w:r>
      <m:oMath xmlns:m="http://schemas.openxmlformats.org/officeDocument/2006/math">
        <m:sSup>
          <m:e>
            <m:r>
              <w:rPr>
                <w:rFonts w:ascii="Cambria Math" w:hAnsi="Cambria Math"/>
              </w:rPr>
              <m:t xml:space="preserve">ИКУ</m:t>
            </m:r>
          </m:e>
          <m:sup>
            <m:r>
              <w:rPr>
                <w:rFonts w:ascii="Cambria Math" w:hAnsi="Cambria Math"/>
              </w:rPr>
              <m:t xml:space="preserve">мо</m:t>
            </m:r>
          </m:sup>
        </m:sSup>
      </m:oMath>
      <w:r>
        <w:rPr>
          <w:rStyle w:val="D6e2e5f2eee2eee5e2fbe4e5ebe5ede8e5e4ebffd2e5eaf1f2"/>
          <w:rFonts w:eastAsia="Times New Roman" w:cs="Times New Roman" w:ascii="Times New Roman" w:hAnsi="Times New Roman"/>
          <w:color w:val="000000"/>
          <w:sz w:val="28"/>
          <w:szCs w:val="28"/>
          <w:shd w:fill="auto" w:val="clear"/>
        </w:rPr>
        <w:t>уст/ср - установленный Правительством Российской Федерации индекс изменения размера вносимой гражданами платы за коммунальные услуги на первое полугодие отчетного периода (года) в среднем по Брянской области.</w:t>
      </w:r>
    </w:p>
    <w:p>
      <w:pPr>
        <w:pStyle w:val="S1"/>
        <w:spacing w:before="0" w:after="0"/>
        <w:ind w:firstLine="567"/>
        <w:jc w:val="both"/>
        <w:rPr>
          <w:sz w:val="28"/>
          <w:szCs w:val="28"/>
        </w:rPr>
      </w:pPr>
      <w:r>
        <w:rPr>
          <w:sz w:val="28"/>
          <w:szCs w:val="28"/>
        </w:rPr>
        <w:t>17.6</w:t>
      </w:r>
      <w:r>
        <w:rPr>
          <w:sz w:val="28"/>
          <w:szCs w:val="28"/>
        </w:rPr>
        <w:t>. «Соответствие индекса изменения размера вносимой гражданами платы за коммунальные услуги в среднем по Брянской области среднему индексу, установленному Правительством Российской Федерации» подтверждается расчетом индекса соответствия по приведенной формуле:</w:t>
      </w:r>
    </w:p>
    <w:p>
      <w:pPr>
        <w:pStyle w:val="Normal"/>
        <w:ind w:firstLine="698"/>
        <w:jc w:val="center"/>
        <w:rPr>
          <w:rStyle w:val="D6e2e5f2eee2eee5e2fbe4e5ebe5ede8e5e4ebffd2e5eaf1f2"/>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sz w:val="28"/>
          <w:szCs w:val="28"/>
        </w:rPr>
      </w:pPr>
      <w:r>
        <w:rPr/>
      </w:r>
      <m:oMathPara xmlns:m="http://schemas.openxmlformats.org/officeDocument/2006/math">
        <m:oMathParaPr>
          <m:jc m:val="center"/>
        </m:oMathParaPr>
        <m:oMath>
          <m:f>
            <m:num>
              <m:sSup>
                <m:e>
                  <m:r>
                    <w:rPr>
                      <w:rFonts w:ascii="Cambria Math" w:hAnsi="Cambria Math"/>
                    </w:rPr>
                    <m:t xml:space="preserve">ИКУ</m:t>
                  </m:r>
                </m:e>
                <m:sup>
                  <m:r>
                    <w:rPr>
                      <w:rFonts w:ascii="Cambria Math" w:hAnsi="Cambria Math"/>
                    </w:rPr>
                    <m:t xml:space="preserve">суб</m:t>
                  </m:r>
                </m:sup>
              </m:sSup>
              <m:f>
                <m:fPr>
                  <m:type m:val="lin"/>
                </m:fPr>
                <m:num>
                  <m:r>
                    <w:rPr>
                      <w:rFonts w:ascii="Cambria Math" w:hAnsi="Cambria Math"/>
                    </w:rPr>
                    <m:t xml:space="preserve">ф</m:t>
                  </m:r>
                </m:num>
                <m:den>
                  <m:r>
                    <w:rPr>
                      <w:rFonts w:ascii="Cambria Math" w:hAnsi="Cambria Math"/>
                    </w:rPr>
                    <m:t xml:space="preserve">ср</m:t>
                  </m:r>
                </m:den>
              </m:f>
            </m:num>
            <m:den>
              <m:sSup>
                <m:e>
                  <m:r>
                    <w:rPr>
                      <w:rFonts w:ascii="Cambria Math" w:hAnsi="Cambria Math"/>
                    </w:rPr>
                    <m:t xml:space="preserve">ИКУ</m:t>
                  </m:r>
                </m:e>
                <m:sup>
                  <m:r>
                    <w:rPr>
                      <w:rFonts w:ascii="Cambria Math" w:hAnsi="Cambria Math"/>
                    </w:rPr>
                    <m:t xml:space="preserve">суб</m:t>
                  </m:r>
                </m:sup>
              </m:sSup>
              <m:f>
                <m:fPr>
                  <m:type m:val="lin"/>
                </m:fPr>
                <m:num>
                  <m:r>
                    <w:rPr>
                      <w:rFonts w:ascii="Cambria Math" w:hAnsi="Cambria Math"/>
                    </w:rPr>
                    <m:t xml:space="preserve">уст</m:t>
                  </m:r>
                </m:num>
                <m:den>
                  <m:r>
                    <w:rPr>
                      <w:rFonts w:ascii="Cambria Math" w:hAnsi="Cambria Math"/>
                    </w:rPr>
                    <m:t xml:space="preserve">ср</m:t>
                  </m:r>
                </m:den>
              </m:f>
            </m:den>
          </m:f>
          <m:r>
            <w:rPr>
              <w:rFonts w:ascii="Cambria Math" w:hAnsi="Cambria Math"/>
            </w:rPr>
            <m:t xml:space="preserve">≤</m:t>
          </m:r>
          <m:r>
            <w:rPr>
              <w:rFonts w:ascii="Cambria Math" w:hAnsi="Cambria Math"/>
            </w:rPr>
            <m:t xml:space="preserve">1</m:t>
          </m:r>
          <m:r>
            <w:rPr>
              <w:rFonts w:ascii="Cambria Math" w:hAnsi="Cambria Math"/>
            </w:rPr>
            <m:t xml:space="preserve">,</m:t>
          </m:r>
        </m:oMath>
      </m:oMathPara>
    </w:p>
    <w:p>
      <w:pPr>
        <w:pStyle w:val="Normal"/>
        <w:ind w:firstLine="698"/>
        <w:jc w:val="center"/>
        <w:rPr>
          <w:rStyle w:val="D6e2e5f2eee2eee5e2fbe4e5ebe5ede8e5e4ebffd2e5eaf1f2"/>
          <w:rFonts w:ascii="Times New Roman" w:hAnsi="Times New Roman" w:cs="Times New Roman"/>
          <w:sz w:val="28"/>
          <w:szCs w:val="28"/>
        </w:rPr>
      </w:pPr>
      <w:r>
        <w:rPr>
          <w:rFonts w:cs="Times New Roman" w:ascii="Times New Roman" w:hAnsi="Times New Roman"/>
          <w:sz w:val="28"/>
          <w:szCs w:val="28"/>
        </w:rPr>
      </w:r>
    </w:p>
    <w:p>
      <w:pPr>
        <w:pStyle w:val="Normal"/>
        <w:ind w:firstLine="698"/>
        <w:jc w:val="center"/>
        <w:rPr>
          <w:rStyle w:val="D6e2e5f2eee2eee5e2fbe4e5ebe5ede8e5e4ebffd2e5eaf1f2"/>
          <w:rFonts w:ascii="Times New Roman" w:hAnsi="Times New Roman" w:cs="Times New Roman"/>
          <w:sz w:val="28"/>
          <w:szCs w:val="28"/>
        </w:rPr>
      </w:pPr>
      <w:r>
        <w:rPr>
          <w:rFonts w:cs="Times New Roman" w:ascii="Times New Roman" w:hAnsi="Times New Roman"/>
          <w:sz w:val="28"/>
          <w:szCs w:val="28"/>
        </w:rPr>
      </w:r>
    </w:p>
    <w:p>
      <w:pPr>
        <w:pStyle w:val="Normal"/>
        <w:ind w:firstLine="698"/>
        <w:rPr>
          <w:rFonts w:ascii="Times New Roman" w:hAnsi="Times New Roman" w:cs="Times New Roman"/>
          <w:sz w:val="28"/>
          <w:szCs w:val="28"/>
        </w:rPr>
      </w:pPr>
      <w:r>
        <w:rPr>
          <w:rStyle w:val="D6e2e5f2eee2eee5e2fbe4e5ebe5ede8e5e4ebffd2e5eaf1f2"/>
          <w:rFonts w:cs="Times New Roman" w:ascii="Times New Roman" w:hAnsi="Times New Roman"/>
          <w:sz w:val="28"/>
          <w:szCs w:val="28"/>
        </w:rPr>
        <w:t>где:</w:t>
      </w:r>
    </w:p>
    <w:p>
      <w:pPr>
        <w:pStyle w:val="Normal"/>
        <w:ind w:firstLine="624"/>
        <w:jc w:val="both"/>
        <w:rPr/>
      </w:pPr>
      <w:bookmarkStart w:id="9" w:name="_Hlk116906267"/>
      <w:r>
        <w:rPr/>
      </w:r>
      <m:oMath xmlns:m="http://schemas.openxmlformats.org/officeDocument/2006/math">
        <m:sSup>
          <m:e>
            <m:r>
              <w:rPr>
                <w:rFonts w:ascii="Cambria Math" w:hAnsi="Cambria Math"/>
              </w:rPr>
              <m:t xml:space="preserve">ИКУ</m:t>
            </m:r>
          </m:e>
          <m:sup>
            <m:r>
              <w:rPr>
                <w:rFonts w:ascii="Cambria Math" w:hAnsi="Cambria Math"/>
              </w:rPr>
              <m:t xml:space="preserve">суб</m:t>
            </m:r>
          </m:sup>
        </m:sSup>
      </m:oMath>
      <w:r>
        <w:rPr>
          <w:rStyle w:val="D6e2e5f2eee2eee5e2fbe4e5ebe5ede8e5e4ebffd2e5eaf1f2"/>
          <w:rFonts w:cs="Times New Roman" w:ascii="Times New Roman" w:hAnsi="Times New Roman"/>
          <w:sz w:val="28"/>
          <w:szCs w:val="28"/>
        </w:rPr>
        <w:t xml:space="preserve">ф/ср </w:t>
      </w:r>
      <w:bookmarkEnd w:id="9"/>
      <w:r>
        <w:rPr>
          <w:rStyle w:val="D6e2e5f2eee2eee5e2fbe4e5ebe5ede8e5e4ebffd2e5eaf1f2"/>
          <w:rFonts w:cs="Times New Roman" w:ascii="Times New Roman" w:hAnsi="Times New Roman"/>
          <w:sz w:val="28"/>
          <w:szCs w:val="28"/>
        </w:rPr>
        <w:t>- фактический индекс изменения размера вносимой гражданами платы за коммунальные услуги во втором полугодии отчетного периода (года) в среднем по Брянской области;</w:t>
      </w:r>
    </w:p>
    <w:p>
      <w:pPr>
        <w:pStyle w:val="Normal"/>
        <w:ind w:firstLine="624"/>
        <w:jc w:val="both"/>
        <w:rPr/>
      </w:pPr>
      <w:r>
        <w:rPr/>
      </w:r>
      <m:oMath xmlns:m="http://schemas.openxmlformats.org/officeDocument/2006/math">
        <m:sSup>
          <m:e>
            <m:r>
              <w:rPr>
                <w:rFonts w:ascii="Cambria Math" w:hAnsi="Cambria Math"/>
              </w:rPr>
              <m:t xml:space="preserve">ИКУ</m:t>
            </m:r>
          </m:e>
          <m:sup>
            <m:r>
              <w:rPr>
                <w:rFonts w:ascii="Cambria Math" w:hAnsi="Cambria Math"/>
              </w:rPr>
              <m:t xml:space="preserve">суб</m:t>
            </m:r>
          </m:sup>
        </m:sSup>
      </m:oMath>
      <w:r>
        <w:rPr>
          <w:rStyle w:val="D6e2e5f2eee2eee5e2fbe4e5ebe5ede8e5e4ebffd2e5eaf1f2"/>
          <w:rFonts w:cs="Times New Roman" w:ascii="Times New Roman" w:hAnsi="Times New Roman"/>
          <w:sz w:val="28"/>
          <w:szCs w:val="28"/>
        </w:rPr>
        <w:t>уст/ср - установленный Правительством Российской Федерации индекс изменения размера вносимой гражданами платы за коммунальные услуги на второе полугодие отчетного периода (года) в среднем по Брянской области.</w:t>
      </w:r>
    </w:p>
    <w:p>
      <w:pPr>
        <w:pStyle w:val="S1"/>
        <w:spacing w:before="0" w:after="0"/>
        <w:ind w:firstLine="567"/>
        <w:jc w:val="both"/>
        <w:rPr>
          <w:sz w:val="28"/>
          <w:szCs w:val="28"/>
        </w:rPr>
      </w:pPr>
      <w:r>
        <w:rPr>
          <w:sz w:val="28"/>
          <w:szCs w:val="28"/>
        </w:rPr>
        <w:t>17.7</w:t>
      </w:r>
      <w:r>
        <w:rPr>
          <w:sz w:val="28"/>
          <w:szCs w:val="28"/>
        </w:rPr>
        <w:t>. «Соответствие предельных (максимальных) индексов изменения размера вносимой гражданами платы за коммунальные услуги по муниципальным образованиям Брянской области предельным индексам, установленным Указом Губернатора Брянской области» подтверждается расчетом индекса соответствия по приведенным формулам:</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sz w:val="28"/>
          <w:szCs w:val="28"/>
        </w:rPr>
      </w:pPr>
      <w:r>
        <w:rPr/>
      </w:r>
      <m:oMathPara xmlns:m="http://schemas.openxmlformats.org/officeDocument/2006/math">
        <m:oMathParaPr>
          <m:jc m:val="center"/>
        </m:oMathParaPr>
        <m:oMath>
          <m:f>
            <m:num>
              <m:sSup>
                <m:e>
                  <m:r>
                    <w:rPr>
                      <w:rFonts w:ascii="Cambria Math" w:hAnsi="Cambria Math"/>
                    </w:rPr>
                    <m:t xml:space="preserve">ИКУ</m:t>
                  </m:r>
                </m:e>
                <m:sup>
                  <m:r>
                    <w:rPr>
                      <w:rFonts w:ascii="Cambria Math" w:hAnsi="Cambria Math"/>
                    </w:rPr>
                    <m:t xml:space="preserve">мо</m:t>
                  </m:r>
                </m:sup>
              </m:sSup>
              <m:f>
                <m:fPr>
                  <m:type m:val="lin"/>
                </m:fPr>
                <m:num>
                  <m:r>
                    <w:rPr>
                      <w:rFonts w:ascii="Cambria Math" w:hAnsi="Cambria Math"/>
                    </w:rPr>
                    <m:t xml:space="preserve">ф</m:t>
                  </m:r>
                </m:num>
                <m:den>
                  <m:r>
                    <w:rPr>
                      <w:rFonts w:ascii="Cambria Math" w:hAnsi="Cambria Math"/>
                    </w:rPr>
                    <m:t xml:space="preserve">макс</m:t>
                  </m:r>
                </m:den>
              </m:f>
            </m:num>
            <m:den>
              <m:sSup>
                <m:e>
                  <m:r>
                    <w:rPr>
                      <w:rFonts w:ascii="Cambria Math" w:hAnsi="Cambria Math"/>
                    </w:rPr>
                    <m:t xml:space="preserve">ИКУ</m:t>
                  </m:r>
                </m:e>
                <m:sup>
                  <m:r>
                    <w:rPr>
                      <w:rFonts w:ascii="Cambria Math" w:hAnsi="Cambria Math"/>
                    </w:rPr>
                    <m:t xml:space="preserve">мо</m:t>
                  </m:r>
                </m:sup>
              </m:sSup>
              <m:f>
                <m:fPr>
                  <m:type m:val="lin"/>
                </m:fPr>
                <m:num>
                  <m:r>
                    <w:rPr>
                      <w:rFonts w:ascii="Cambria Math" w:hAnsi="Cambria Math"/>
                    </w:rPr>
                    <m:t xml:space="preserve">уст</m:t>
                  </m:r>
                </m:num>
                <m:den>
                  <m:r>
                    <w:rPr>
                      <w:rFonts w:ascii="Cambria Math" w:hAnsi="Cambria Math"/>
                    </w:rPr>
                    <m:t xml:space="preserve">макс</m:t>
                  </m:r>
                </m:den>
              </m:f>
            </m:den>
          </m:f>
          <m:r>
            <w:rPr>
              <w:rFonts w:ascii="Cambria Math" w:hAnsi="Cambria Math"/>
            </w:rPr>
            <m:t xml:space="preserve">≤</m:t>
          </m:r>
          <m:r>
            <w:rPr>
              <w:rFonts w:ascii="Cambria Math" w:hAnsi="Cambria Math"/>
            </w:rPr>
            <m:t xml:space="preserve">1</m:t>
          </m:r>
          <m:r>
            <w:rPr>
              <w:rFonts w:ascii="Cambria Math" w:hAnsi="Cambria Math"/>
            </w:rPr>
            <m:t xml:space="preserve">,</m:t>
          </m:r>
        </m:oMath>
      </m:oMathPara>
    </w:p>
    <w:p>
      <w:pPr>
        <w:pStyle w:val="Normal"/>
        <w:rPr>
          <w:rStyle w:val="D6e2e5f2eee2eee5e2fbe4e5ebe5ede8e5e4ebffd2e5eaf1f2"/>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sz w:val="28"/>
          <w:szCs w:val="28"/>
        </w:rPr>
      </w:pPr>
      <w:r>
        <w:rPr/>
      </w:r>
      <m:oMath xmlns:m="http://schemas.openxmlformats.org/officeDocument/2006/math">
        <m:sSup>
          <m:e>
            <m:r>
              <w:rPr>
                <w:rFonts w:ascii="Cambria Math" w:hAnsi="Cambria Math"/>
              </w:rPr>
              <m:t xml:space="preserve">ИКУ</m:t>
            </m:r>
          </m:e>
          <m:sup>
            <m:r>
              <w:rPr>
                <w:rFonts w:ascii="Cambria Math" w:hAnsi="Cambria Math"/>
              </w:rPr>
              <m:t xml:space="preserve">мо</m:t>
            </m:r>
          </m:sup>
        </m:sSup>
        <m:f>
          <m:fPr>
            <m:type m:val="lin"/>
          </m:fPr>
          <m:num>
            <m:r>
              <w:rPr>
                <w:rFonts w:ascii="Cambria Math" w:hAnsi="Cambria Math"/>
              </w:rPr>
              <m:t xml:space="preserve">ф</m:t>
            </m:r>
          </m:num>
          <m:den>
            <m:r>
              <w:rPr>
                <w:rFonts w:ascii="Cambria Math" w:hAnsi="Cambria Math"/>
              </w:rPr>
              <m:t xml:space="preserve">макс</m:t>
            </m:r>
          </m:den>
        </m:f>
      </m:oMath>
      <w:r>
        <w:rPr>
          <w:rStyle w:val="D6e2e5f2eee2eee5e2fbe4e5ebe5ede8e5e4ebffd2e5eaf1f2"/>
          <w:rFonts w:cs="Times New Roman" w:ascii="Times New Roman" w:hAnsi="Times New Roman"/>
          <w:sz w:val="28"/>
          <w:szCs w:val="28"/>
        </w:rPr>
        <w:t xml:space="preserve"> </w:t>
      </w:r>
      <w:r>
        <w:rPr>
          <w:rStyle w:val="D6e2e5f2eee2eee5e2fbe4e5ebe5ede8e5e4ebffd2e5eaf1f2"/>
          <w:rFonts w:cs="Times New Roman" w:ascii="Times New Roman" w:hAnsi="Times New Roman"/>
          <w:sz w:val="28"/>
          <w:szCs w:val="28"/>
        </w:rPr>
        <w:t>=</w:t>
      </w:r>
      <w:r>
        <w:rPr/>
      </w:r>
      <m:oMath xmlns:m="http://schemas.openxmlformats.org/officeDocument/2006/math">
        <m:f>
          <m:num>
            <m:sSup>
              <m:e>
                <m:r>
                  <w:rPr>
                    <w:rFonts w:ascii="Cambria Math" w:hAnsi="Cambria Math"/>
                  </w:rPr>
                  <m:t xml:space="preserve">max</m:t>
                </m:r>
                <m:r>
                  <w:rPr>
                    <w:rFonts w:ascii="Cambria Math" w:hAnsi="Cambria Math"/>
                  </w:rPr>
                  <m:t xml:space="preserve">КУ</m:t>
                </m:r>
              </m:e>
              <m:sup>
                <m:r>
                  <w:rPr>
                    <w:rFonts w:ascii="Cambria Math" w:hAnsi="Cambria Math"/>
                  </w:rPr>
                  <m:t xml:space="preserve">мо</m:t>
                </m:r>
              </m:sup>
            </m:sSup>
            <m:r>
              <w:rPr>
                <w:rFonts w:ascii="Cambria Math" w:hAnsi="Cambria Math"/>
              </w:rPr>
              <m:t xml:space="preserve">perj</m:t>
            </m:r>
          </m:num>
          <m:den>
            <m:sSup>
              <m:e>
                <m:r>
                  <w:rPr>
                    <w:rFonts w:ascii="Cambria Math" w:hAnsi="Cambria Math"/>
                  </w:rPr>
                  <m:t xml:space="preserve">КУ</m:t>
                </m:r>
              </m:e>
              <m:sup>
                <m:r>
                  <w:rPr>
                    <w:rFonts w:ascii="Cambria Math" w:hAnsi="Cambria Math"/>
                  </w:rPr>
                  <m:t xml:space="preserve">мо</m:t>
                </m:r>
              </m:sup>
            </m:sSup>
            <m:r>
              <w:rPr>
                <w:rFonts w:ascii="Cambria Math" w:hAnsi="Cambria Math"/>
              </w:rPr>
              <m:t xml:space="preserve">декабрь</m:t>
            </m:r>
          </m:den>
        </m:f>
        <m:r>
          <w:rPr>
            <w:rFonts w:ascii="Cambria Math" w:hAnsi="Cambria Math"/>
          </w:rPr>
          <m:t xml:space="preserve">×</m:t>
        </m:r>
        <m:r>
          <w:rPr>
            <w:rFonts w:ascii="Cambria Math" w:hAnsi="Cambria Math"/>
          </w:rPr>
          <m:t xml:space="preserve">100</m:t>
        </m:r>
        <m:r>
          <m:rPr>
            <m:lit/>
            <m:nor/>
          </m:rPr>
          <w:rPr>
            <w:rFonts w:ascii="Cambria Math" w:hAnsi="Cambria Math"/>
          </w:rPr>
          <m:t xml:space="preserve">%</m:t>
        </m:r>
        <m:r>
          <w:rPr>
            <w:rFonts w:ascii="Cambria Math" w:hAnsi="Cambria Math"/>
          </w:rPr>
          <m:t xml:space="preserve">−</m:t>
        </m:r>
        <m:r>
          <w:rPr>
            <w:rFonts w:ascii="Cambria Math" w:hAnsi="Cambria Math"/>
          </w:rPr>
          <m:t xml:space="preserve">100</m:t>
        </m:r>
        <m:r>
          <m:rPr>
            <m:lit/>
            <m:nor/>
          </m:rPr>
          <w:rPr>
            <w:rFonts w:ascii="Cambria Math" w:hAnsi="Cambria Math"/>
          </w:rPr>
          <m:t xml:space="preserve">%</m:t>
        </m:r>
        <m:r>
          <w:rPr>
            <w:rFonts w:ascii="Cambria Math" w:hAnsi="Cambria Math"/>
          </w:rPr>
          <m:t xml:space="preserve">,</m:t>
        </m:r>
      </m:oMath>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ind w:firstLine="698"/>
        <w:rPr>
          <w:rFonts w:ascii="Times New Roman" w:hAnsi="Times New Roman" w:cs="Times New Roman"/>
          <w:sz w:val="28"/>
          <w:szCs w:val="28"/>
        </w:rPr>
      </w:pPr>
      <w:r>
        <w:rPr>
          <w:rStyle w:val="D6e2e5f2eee2eee5e2fbe4e5ebe5ede8e5e4ebffd2e5eaf1f2"/>
          <w:rFonts w:cs="Times New Roman" w:ascii="Times New Roman" w:hAnsi="Times New Roman"/>
          <w:sz w:val="28"/>
          <w:szCs w:val="28"/>
        </w:rPr>
        <w:t>где:</w:t>
      </w:r>
    </w:p>
    <w:p>
      <w:pPr>
        <w:pStyle w:val="Normal"/>
        <w:ind w:firstLine="624"/>
        <w:jc w:val="both"/>
        <w:rPr/>
      </w:pPr>
      <w:r>
        <w:rPr/>
      </w:r>
      <m:oMath xmlns:m="http://schemas.openxmlformats.org/officeDocument/2006/math">
        <m:sSup>
          <m:e>
            <m:r>
              <w:rPr>
                <w:rFonts w:ascii="Cambria Math" w:hAnsi="Cambria Math"/>
              </w:rPr>
              <m:t xml:space="preserve">ИКУ</m:t>
            </m:r>
          </m:e>
          <m:sup>
            <m:r>
              <w:rPr>
                <w:rFonts w:ascii="Cambria Math" w:hAnsi="Cambria Math"/>
              </w:rPr>
              <m:t xml:space="preserve">мо</m:t>
            </m:r>
          </m:sup>
        </m:sSup>
        <m:f>
          <m:fPr>
            <m:type m:val="lin"/>
          </m:fPr>
          <m:num>
            <m:r>
              <w:rPr>
                <w:rFonts w:ascii="Cambria Math" w:hAnsi="Cambria Math"/>
              </w:rPr>
              <m:t xml:space="preserve">ф</m:t>
            </m:r>
          </m:num>
          <m:den>
            <m:r>
              <w:rPr>
                <w:rFonts w:ascii="Cambria Math" w:hAnsi="Cambria Math"/>
              </w:rPr>
              <m:t xml:space="preserve">макс</m:t>
            </m:r>
          </m:den>
        </m:f>
      </m:oMath>
      <w:r>
        <w:rPr>
          <w:rStyle w:val="D6e2e5f2eee2eee5e2fbe4e5ebe5ede8e5e4ebffd2e5eaf1f2"/>
          <w:rFonts w:cs="Times New Roman" w:ascii="Times New Roman" w:hAnsi="Times New Roman"/>
          <w:sz w:val="28"/>
          <w:szCs w:val="28"/>
        </w:rPr>
        <w:t>- фактический предельный (максимальный) индекс изменения размера вносимой гражданами платы за коммунальные услуги во втором полугодии отчетного периода (года) по муниципальным образованиям Брянской области;</w:t>
      </w:r>
    </w:p>
    <w:p>
      <w:pPr>
        <w:pStyle w:val="Normal"/>
        <w:ind w:firstLine="624"/>
        <w:jc w:val="both"/>
        <w:rPr/>
      </w:pPr>
      <w:r>
        <w:rPr/>
      </w:r>
      <m:oMath xmlns:m="http://schemas.openxmlformats.org/officeDocument/2006/math">
        <m:r>
          <w:rPr>
            <w:rFonts w:ascii="Cambria Math" w:hAnsi="Cambria Math"/>
          </w:rPr>
          <m:t xml:space="preserve">max</m:t>
        </m:r>
        <m:sSup>
          <m:e>
            <m:r>
              <w:rPr>
                <w:rFonts w:ascii="Cambria Math" w:hAnsi="Cambria Math"/>
              </w:rPr>
              <m:t xml:space="preserve">КУ</m:t>
            </m:r>
          </m:e>
          <m:sup>
            <m:r>
              <w:rPr>
                <w:rFonts w:ascii="Cambria Math" w:hAnsi="Cambria Math"/>
              </w:rPr>
              <m:t xml:space="preserve">мо</m:t>
            </m:r>
          </m:sup>
        </m:sSup>
      </m:oMath>
      <w:r>
        <w:rPr>
          <w:rStyle w:val="D6e2e5f2eee2eee5e2fbe4e5ebe5ede8e5e4ebffd2e5eaf1f2"/>
          <w:rFonts w:cs="Times New Roman" w:ascii="Times New Roman" w:hAnsi="Times New Roman"/>
          <w:i/>
          <w:iCs/>
          <w:sz w:val="28"/>
          <w:szCs w:val="28"/>
          <w:lang w:val="en-US"/>
        </w:rPr>
        <w:t>perj</w:t>
      </w:r>
      <w:r>
        <w:rPr>
          <w:rStyle w:val="D6e2e5f2eee2eee5e2fbe4e5ebe5ede8e5e4ebffd2e5eaf1f2"/>
          <w:rFonts w:cs="Times New Roman" w:ascii="Times New Roman" w:hAnsi="Times New Roman"/>
          <w:sz w:val="28"/>
          <w:szCs w:val="28"/>
        </w:rPr>
        <w:t>- 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на j-й месяц года долгосрочного периода, в котором размер вносимой гражданином платы за коммунальные услуги по субъекту Российской Федерации максимален (рублей);</w:t>
      </w:r>
    </w:p>
    <w:p>
      <w:pPr>
        <w:pStyle w:val="Normal"/>
        <w:ind w:firstLine="624"/>
        <w:jc w:val="both"/>
        <w:rPr/>
      </w:pPr>
      <w:r>
        <w:rPr/>
      </w:r>
      <m:oMath xmlns:m="http://schemas.openxmlformats.org/officeDocument/2006/math">
        <m:sSup>
          <m:e>
            <m:r>
              <w:rPr>
                <w:rFonts w:ascii="Cambria Math" w:hAnsi="Cambria Math"/>
              </w:rPr>
              <m:t xml:space="preserve">КУ</m:t>
            </m:r>
          </m:e>
          <m:sup>
            <m:r>
              <w:rPr>
                <w:rFonts w:ascii="Cambria Math" w:hAnsi="Cambria Math"/>
              </w:rPr>
              <m:t xml:space="preserve">мо</m:t>
            </m:r>
          </m:sup>
        </m:sSup>
        <m:r>
          <w:rPr>
            <w:rFonts w:ascii="Cambria Math" w:hAnsi="Cambria Math"/>
          </w:rPr>
          <m:t xml:space="preserve">де</m:t>
        </m:r>
      </m:oMath>
      <w:r>
        <w:rPr>
          <w:rStyle w:val="D6e2e5f2eee2eee5e2fbe4e5ebe5ede8e5e4ebffd2e5eaf1f2"/>
          <w:rFonts w:cs="Times New Roman" w:ascii="Times New Roman" w:hAnsi="Times New Roman"/>
          <w:i/>
          <w:sz w:val="28"/>
          <w:szCs w:val="28"/>
        </w:rPr>
        <w:t>кабрь</w:t>
      </w:r>
      <w:r>
        <w:rPr>
          <w:rStyle w:val="D6e2e5f2eee2eee5e2fbe4e5ebe5ede8e5e4ebffd2e5eaf1f2"/>
          <w:rFonts w:cs="Times New Roman" w:ascii="Times New Roman" w:hAnsi="Times New Roman"/>
          <w:sz w:val="28"/>
          <w:szCs w:val="28"/>
        </w:rPr>
        <w:t xml:space="preserve"> - 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в декабре предыдущего календарного года (рублей);</w:t>
      </w:r>
    </w:p>
    <w:p>
      <w:pPr>
        <w:pStyle w:val="Normal"/>
        <w:ind w:firstLine="624"/>
        <w:rPr/>
      </w:pPr>
      <w:r>
        <w:rPr>
          <w:rStyle w:val="D6e2e5f2eee2eee5e2fbe4e5ebe5ede8e5e4ebffd2e5eaf1f2"/>
          <w:rFonts w:cs="Times New Roman" w:ascii="Times New Roman" w:hAnsi="Times New Roman"/>
          <w:sz w:val="28"/>
          <w:szCs w:val="28"/>
        </w:rPr>
        <w:t>j - месяц года долгосрочного периода;</w:t>
      </w:r>
    </w:p>
    <w:p>
      <w:pPr>
        <w:pStyle w:val="Normal"/>
        <w:ind w:firstLine="624"/>
        <w:jc w:val="both"/>
        <w:rPr>
          <w:rFonts w:ascii="Times New Roman" w:hAnsi="Times New Roman" w:cs="Times New Roman"/>
          <w:sz w:val="28"/>
          <w:szCs w:val="28"/>
        </w:rPr>
      </w:pPr>
      <w:r>
        <w:rPr/>
      </w:r>
      <m:oMath xmlns:m="http://schemas.openxmlformats.org/officeDocument/2006/math">
        <m:sSup>
          <m:e>
            <m:r>
              <w:rPr>
                <w:rFonts w:ascii="Cambria Math" w:hAnsi="Cambria Math"/>
              </w:rPr>
              <m:t xml:space="preserve">ИКУ</m:t>
            </m:r>
          </m:e>
          <m:sup>
            <m:r>
              <w:rPr>
                <w:rFonts w:ascii="Cambria Math" w:hAnsi="Cambria Math"/>
              </w:rPr>
              <m:t xml:space="preserve">мо</m:t>
            </m:r>
          </m:sup>
        </m:sSup>
        <m:f>
          <m:fPr>
            <m:type m:val="lin"/>
          </m:fPr>
          <m:num>
            <m:r>
              <w:rPr>
                <w:rFonts w:ascii="Cambria Math" w:hAnsi="Cambria Math"/>
              </w:rPr>
              <m:t xml:space="preserve">уст</m:t>
            </m:r>
          </m:num>
          <m:den/>
        </m:f>
      </m:oMath>
      <w:r>
        <w:rPr>
          <w:rStyle w:val="D6e2e5f2eee2eee5e2fbe4e5ebe5ede8e5e4ebffd2e5eaf1f2"/>
          <w:rFonts w:cs="Times New Roman" w:ascii="Times New Roman" w:hAnsi="Times New Roman"/>
          <w:sz w:val="28"/>
          <w:szCs w:val="28"/>
        </w:rPr>
        <w:t>макс - предельный (максимальный) индекс изменения размера вносимой гражданами платы за коммунальные услуги во втором полугодии отчетного периода (года) по муниципальным образованиям, установленный указом Губернатора Брянской области.</w:t>
      </w:r>
    </w:p>
    <w:p>
      <w:pPr>
        <w:pStyle w:val="S1"/>
        <w:spacing w:before="0" w:after="0"/>
        <w:ind w:firstLine="567"/>
        <w:jc w:val="both"/>
        <w:rPr>
          <w:sz w:val="28"/>
          <w:szCs w:val="28"/>
        </w:rPr>
      </w:pPr>
      <w:r>
        <w:rPr>
          <w:sz w:val="28"/>
          <w:szCs w:val="28"/>
        </w:rPr>
        <w:t>17.8</w:t>
      </w:r>
      <w:r>
        <w:rPr>
          <w:sz w:val="28"/>
          <w:szCs w:val="28"/>
        </w:rPr>
        <w:t>. «Соответствие тарифов на услуги по передаче электрической энергии тарифам, устанавливаемым Федеральной антимонопольной службой Российской Федерации» определяется расчетом индекса соответствия по приведенной формуле:</w:t>
      </w:r>
    </w:p>
    <w:p>
      <w:pPr>
        <w:pStyle w:val="S1"/>
        <w:spacing w:before="0" w:after="0"/>
        <w:ind w:firstLine="567"/>
        <w:jc w:val="both"/>
        <w:rPr>
          <w:sz w:val="28"/>
          <w:szCs w:val="28"/>
        </w:rPr>
      </w:pPr>
      <w:r>
        <w:rPr>
          <w:sz w:val="28"/>
          <w:szCs w:val="28"/>
        </w:rPr>
      </w:r>
    </w:p>
    <w:p>
      <w:pPr>
        <w:pStyle w:val="Normal"/>
        <w:ind w:firstLine="698"/>
        <w:jc w:val="center"/>
        <w:rPr>
          <w:rFonts w:ascii="Times New Roman" w:hAnsi="Times New Roman" w:cs="Times New Roman"/>
          <w:sz w:val="28"/>
          <w:szCs w:val="28"/>
        </w:rPr>
      </w:pPr>
      <w:r>
        <w:rPr/>
      </w:r>
      <m:oMath xmlns:m="http://schemas.openxmlformats.org/officeDocument/2006/math">
        <m:f>
          <m:num>
            <m:r>
              <w:rPr>
                <w:rFonts w:ascii="Cambria Math" w:hAnsi="Cambria Math"/>
              </w:rPr>
              <m:t xml:space="preserve">Тпээрег</m:t>
            </m:r>
          </m:num>
          <m:den>
            <m:r>
              <w:rPr>
                <w:rFonts w:ascii="Cambria Math" w:hAnsi="Cambria Math"/>
              </w:rPr>
              <m:t xml:space="preserve">Тпээуст</m:t>
            </m:r>
          </m:den>
        </m:f>
        <m:r>
          <w:rPr>
            <w:rFonts w:ascii="Cambria Math" w:hAnsi="Cambria Math"/>
          </w:rPr>
          <m:t xml:space="preserve">≤</m:t>
        </m:r>
        <m:r>
          <w:rPr>
            <w:rFonts w:ascii="Cambria Math" w:hAnsi="Cambria Math"/>
          </w:rPr>
          <m:t xml:space="preserve">1,0</m:t>
        </m:r>
      </m:oMath>
      <w:r>
        <w:rPr>
          <w:rStyle w:val="D6e2e5f2eee2eee5e2fbe4e5ebe5ede8e5e4ebffd2e5eaf1f2"/>
          <w:rFonts w:cs="Times New Roman" w:ascii="Times New Roman" w:hAnsi="Times New Roman"/>
          <w:sz w:val="28"/>
          <w:szCs w:val="28"/>
        </w:rPr>
        <w:t xml:space="preserve">, </w:t>
      </w:r>
    </w:p>
    <w:p>
      <w:pPr>
        <w:pStyle w:val="Normal"/>
        <w:ind w:firstLine="698"/>
        <w:rPr/>
      </w:pPr>
      <w:r>
        <w:rPr>
          <w:rStyle w:val="D6e2e5f2eee2eee5e2fbe4e5ebe5ede8e5e4ebffd2e5eaf1f2"/>
          <w:rFonts w:cs="Times New Roman" w:ascii="Times New Roman" w:hAnsi="Times New Roman"/>
          <w:sz w:val="28"/>
          <w:szCs w:val="28"/>
        </w:rPr>
        <w:t>где:</w:t>
      </w:r>
    </w:p>
    <w:p>
      <w:pPr>
        <w:pStyle w:val="Normal"/>
        <w:ind w:firstLine="567"/>
        <w:jc w:val="both"/>
        <w:rPr/>
      </w:pPr>
      <w:r>
        <w:rPr>
          <w:rStyle w:val="D6e2e5f2eee2eee5e2fbe4e5ebe5ede8e5e4ebffd2e5eaf1f2"/>
          <w:rFonts w:cs="Times New Roman" w:ascii="Times New Roman" w:hAnsi="Times New Roman"/>
          <w:sz w:val="28"/>
          <w:szCs w:val="28"/>
        </w:rPr>
        <w:t>Тпээрег - тариф на услуги по передаче электрической энергии, установленный в регионе на соответствующий период регулирования, рублей;</w:t>
      </w:r>
    </w:p>
    <w:p>
      <w:pPr>
        <w:pStyle w:val="Normal"/>
        <w:ind w:firstLine="567"/>
        <w:jc w:val="both"/>
        <w:rPr/>
      </w:pPr>
      <w:r>
        <w:rPr>
          <w:rStyle w:val="D6e2e5f2eee2eee5e2fbe4e5ebe5ede8e5e4ebffd2e5eaf1f2"/>
          <w:rFonts w:cs="Times New Roman" w:ascii="Times New Roman" w:hAnsi="Times New Roman"/>
          <w:sz w:val="28"/>
          <w:szCs w:val="28"/>
        </w:rPr>
        <w:t>Тпээуст - тариф на услуги по передаче электрической энергии, утвержденный Федеральной антимонопольной службой Российской Федерации, рублей.</w:t>
      </w:r>
    </w:p>
    <w:p>
      <w:pPr>
        <w:pStyle w:val="S1"/>
        <w:spacing w:before="0" w:after="0"/>
        <w:ind w:firstLine="567"/>
        <w:jc w:val="both"/>
        <w:rPr>
          <w:sz w:val="28"/>
          <w:szCs w:val="28"/>
        </w:rPr>
      </w:pPr>
      <w:r>
        <w:rPr>
          <w:sz w:val="28"/>
          <w:szCs w:val="28"/>
        </w:rPr>
        <w:t>17.9</w:t>
      </w:r>
      <w:r>
        <w:rPr>
          <w:sz w:val="28"/>
          <w:szCs w:val="28"/>
        </w:rPr>
        <w:t>. «Соответствие тарифов на электрическую энергию для населения (в пределах и сверх социальной нормы) тарифам, устанавливаемым Федеральной антимонопольной службой Российской Федерации» определяется расчетом индекса соответствия по приведенной формуле:</w:t>
      </w:r>
    </w:p>
    <w:p>
      <w:pPr>
        <w:pStyle w:val="S1"/>
        <w:spacing w:before="0" w:after="0"/>
        <w:ind w:firstLine="567"/>
        <w:jc w:val="both"/>
        <w:rPr>
          <w:sz w:val="28"/>
          <w:szCs w:val="28"/>
        </w:rPr>
      </w:pPr>
      <w:r>
        <w:rPr>
          <w:sz w:val="28"/>
          <w:szCs w:val="28"/>
        </w:rPr>
      </w:r>
    </w:p>
    <w:p>
      <w:pPr>
        <w:pStyle w:val="Normal"/>
        <w:ind w:firstLine="698"/>
        <w:jc w:val="center"/>
        <w:rPr>
          <w:rFonts w:ascii="Times New Roman" w:hAnsi="Times New Roman" w:cs="Times New Roman"/>
          <w:sz w:val="28"/>
          <w:szCs w:val="28"/>
        </w:rPr>
      </w:pPr>
      <w:r>
        <w:rPr/>
      </w:r>
      <m:oMath xmlns:m="http://schemas.openxmlformats.org/officeDocument/2006/math">
        <m:f>
          <m:num>
            <m:r>
              <w:rPr>
                <w:rFonts w:ascii="Cambria Math" w:hAnsi="Cambria Math"/>
              </w:rPr>
              <m:t xml:space="preserve">Тнээрег</m:t>
            </m:r>
          </m:num>
          <m:den>
            <m:r>
              <w:rPr>
                <w:rFonts w:ascii="Cambria Math" w:hAnsi="Cambria Math"/>
              </w:rPr>
              <m:t xml:space="preserve">Тнээуст</m:t>
            </m:r>
          </m:den>
        </m:f>
        <m:r>
          <w:rPr>
            <w:rFonts w:ascii="Cambria Math" w:hAnsi="Cambria Math"/>
          </w:rPr>
          <m:t xml:space="preserve">≤</m:t>
        </m:r>
        <m:r>
          <w:rPr>
            <w:rFonts w:ascii="Cambria Math" w:hAnsi="Cambria Math"/>
          </w:rPr>
          <m:t xml:space="preserve">1,0</m:t>
        </m:r>
      </m:oMath>
      <w:r>
        <w:rPr>
          <w:rStyle w:val="D6e2e5f2eee2eee5e2fbe4e5ebe5ede8e5e4ebffd2e5eaf1f2"/>
          <w:rFonts w:cs="Times New Roman" w:ascii="Times New Roman" w:hAnsi="Times New Roman"/>
          <w:sz w:val="28"/>
          <w:szCs w:val="28"/>
        </w:rPr>
        <w:t xml:space="preserve">, </w:t>
      </w:r>
    </w:p>
    <w:p>
      <w:pPr>
        <w:pStyle w:val="Normal"/>
        <w:ind w:firstLine="698"/>
        <w:rPr>
          <w:rFonts w:ascii="Times New Roman" w:hAnsi="Times New Roman" w:eastAsia="Times New Roman" w:cs="Times New Roman"/>
        </w:rPr>
      </w:pPr>
      <w:r>
        <w:rPr>
          <w:rStyle w:val="D6e2e5f2eee2eee5e2fbe4e5ebe5ede8e5e4ebffd2e5eaf1f2"/>
          <w:rFonts w:cs="Times New Roman" w:ascii="Times New Roman" w:hAnsi="Times New Roman"/>
          <w:sz w:val="28"/>
          <w:szCs w:val="28"/>
        </w:rPr>
        <w:t>где:</w:t>
      </w:r>
    </w:p>
    <w:p>
      <w:pPr>
        <w:pStyle w:val="Normal"/>
        <w:ind w:firstLine="624"/>
        <w:jc w:val="both"/>
        <w:rPr/>
      </w:pPr>
      <w:r>
        <w:rPr>
          <w:rStyle w:val="D6e2e5f2eee2eee5e2fbe4e5ebe5ede8e5e4ebffd2e5eaf1f2"/>
          <w:rFonts w:cs="Times New Roman" w:ascii="Times New Roman" w:hAnsi="Times New Roman"/>
          <w:sz w:val="28"/>
          <w:szCs w:val="28"/>
        </w:rPr>
        <w:t>Tнээрег - тариф на электрическую энергию (в пределах и сверх социальной нормы) для населения и приравненных к нему категорий, установленный в регионе на соответствующий период регулирования, рублей;</w:t>
      </w:r>
    </w:p>
    <w:p>
      <w:pPr>
        <w:pStyle w:val="Normal"/>
        <w:ind w:firstLine="624"/>
        <w:jc w:val="both"/>
        <w:rPr/>
      </w:pPr>
      <w:r>
        <w:rPr>
          <w:rStyle w:val="D6e2e5f2eee2eee5e2fbe4e5ebe5ede8e5e4ebffd2e5eaf1f2"/>
          <w:rFonts w:cs="Times New Roman" w:ascii="Times New Roman" w:hAnsi="Times New Roman"/>
          <w:sz w:val="28"/>
          <w:szCs w:val="28"/>
        </w:rPr>
        <w:t>Tнээуст - тариф на электрическую энергию (в пределах и сверх социальной нормы) для населения и приравненных к нему категорий, утвержденный Федеральной антимонопольной службой Российской Федерации, рублей.</w:t>
      </w:r>
    </w:p>
    <w:p>
      <w:pPr>
        <w:pStyle w:val="Normal"/>
        <w:ind w:firstLine="624"/>
        <w:jc w:val="both"/>
        <w:rPr/>
      </w:pPr>
      <w:r>
        <w:rPr>
          <w:rStyle w:val="D6e2e5f2eee2eee5e2fbe4e5ebe5ede8e5e4ebffd2e5eaf1f2"/>
          <w:rFonts w:cs="Times New Roman" w:ascii="Times New Roman" w:hAnsi="Times New Roman"/>
          <w:sz w:val="28"/>
          <w:szCs w:val="28"/>
        </w:rPr>
        <w:t>Приказы Федеральной антимонопольной службы Российской Федерации "О предельных уровнях тарифов на электрическую энергию (мощность)" на соответствующий год размещены на официальном сайте Федеральной антимонопольной службы Российской Федерации (</w:t>
      </w:r>
      <w:hyperlink r:id="rId53">
        <w:r>
          <w:rPr>
            <w:rFonts w:cs="Times New Roman" w:ascii="Times New Roman" w:hAnsi="Times New Roman"/>
            <w:sz w:val="28"/>
            <w:szCs w:val="28"/>
          </w:rPr>
          <w:t>https://fas.gov.ru</w:t>
        </w:r>
      </w:hyperlink>
      <w:r>
        <w:rPr>
          <w:rStyle w:val="D6e2e5f2eee2eee5e2fbe4e5ebe5ede8e5e4ebffd2e5eaf1f2"/>
          <w:rFonts w:cs="Times New Roman" w:ascii="Times New Roman" w:hAnsi="Times New Roman"/>
          <w:sz w:val="28"/>
          <w:szCs w:val="28"/>
        </w:rPr>
        <w:t>).</w:t>
      </w:r>
    </w:p>
    <w:p>
      <w:pPr>
        <w:pStyle w:val="Normal"/>
        <w:ind w:firstLine="624"/>
        <w:jc w:val="both"/>
        <w:rPr>
          <w:rFonts w:ascii="Times New Roman" w:hAnsi="Times New Roman" w:cs="Times New Roman"/>
          <w:sz w:val="28"/>
          <w:szCs w:val="28"/>
        </w:rPr>
      </w:pPr>
      <w:r>
        <w:rPr>
          <w:rStyle w:val="D6e2e5f2eee2eee5e2fbe4e5ebe5ede8e5e4ebffd2e5eaf1f2"/>
          <w:rFonts w:cs="Times New Roman" w:ascii="Times New Roman" w:hAnsi="Times New Roman"/>
          <w:sz w:val="28"/>
          <w:szCs w:val="28"/>
        </w:rPr>
        <w:t>Приказы управления государственного регулирования тарифов Брянской области (далее - управление) о тарифах на электрическую энергию для населения и приравненных к нему групп потребителей на соответствующий год размещены на официальном сайте управления в разделе "Электроэнергия" (</w:t>
      </w:r>
      <w:hyperlink r:id="rId54">
        <w:r>
          <w:rPr>
            <w:rFonts w:cs="Times New Roman" w:ascii="Times New Roman" w:hAnsi="Times New Roman"/>
            <w:sz w:val="28"/>
            <w:szCs w:val="28"/>
          </w:rPr>
          <w:t>https://tarif32.ru/index.php/elektroenergiya</w:t>
        </w:r>
      </w:hyperlink>
      <w:r>
        <w:rPr>
          <w:rStyle w:val="D6e2e5f2eee2eee5e2fbe4e5ebe5ede8e5e4ebffd2e5eaf1f2"/>
          <w:rFonts w:cs="Times New Roman" w:ascii="Times New Roman" w:hAnsi="Times New Roman"/>
          <w:sz w:val="28"/>
          <w:szCs w:val="28"/>
        </w:rPr>
        <w:t>).</w:t>
      </w:r>
    </w:p>
    <w:p>
      <w:pPr>
        <w:pStyle w:val="S1"/>
        <w:spacing w:before="0" w:after="0"/>
        <w:ind w:firstLine="567"/>
        <w:jc w:val="both"/>
        <w:rPr>
          <w:rStyle w:val="D6e2e5f2eee2eee5e2fbe4e5ebe5ede8e5e4ebffd2e5eaf1f2"/>
          <w:sz w:val="28"/>
          <w:szCs w:val="28"/>
        </w:rPr>
      </w:pPr>
      <w:r>
        <w:rPr/>
      </w:r>
    </w:p>
    <w:p>
      <w:pPr>
        <w:pStyle w:val="S1"/>
        <w:spacing w:before="0" w:after="0"/>
        <w:ind w:firstLine="567"/>
        <w:jc w:val="center"/>
        <w:rPr>
          <w:sz w:val="28"/>
          <w:szCs w:val="28"/>
        </w:rPr>
      </w:pPr>
      <w:r>
        <w:rPr>
          <w:rStyle w:val="D6e2e5f2eee2eee5e2fbe4e5ebe5ede8e5e4ebffd2e5eaf1f2"/>
          <w:rFonts w:cs="Times New Roman"/>
          <w:sz w:val="28"/>
          <w:szCs w:val="28"/>
        </w:rPr>
        <w:t xml:space="preserve">18.  </w:t>
      </w:r>
      <w:r>
        <w:rPr>
          <w:rStyle w:val="D6e2e5f2eee2eee5e2fbe4e5ebe5ede8e5e4ebffd2e5eaf1f2"/>
          <w:rFonts w:eastAsia="Times New Roman" w:cs="Times New Roman"/>
          <w:color w:val="000000"/>
          <w:sz w:val="28"/>
          <w:szCs w:val="28"/>
        </w:rPr>
        <w:t>Обеспечение эффективной деятельности органов государственной власти в сфере управления государственным имуществом</w:t>
      </w:r>
    </w:p>
    <w:p>
      <w:pPr>
        <w:pStyle w:val="S1"/>
        <w:spacing w:before="0" w:after="0"/>
        <w:ind w:firstLine="567"/>
        <w:jc w:val="center"/>
        <w:rPr>
          <w:rStyle w:val="D6e2e5f2eee2eee5e2fbe4e5ebe5ede8e5e4ebffd2e5eaf1f2"/>
          <w:sz w:val="28"/>
          <w:szCs w:val="28"/>
        </w:rPr>
      </w:pPr>
      <w:r>
        <w:rPr/>
      </w:r>
    </w:p>
    <w:p>
      <w:pPr>
        <w:pStyle w:val="S1"/>
        <w:spacing w:before="0" w:after="0"/>
        <w:ind w:firstLine="567"/>
        <w:jc w:val="both"/>
        <w:rPr/>
      </w:pPr>
      <w:r>
        <w:rPr>
          <w:rStyle w:val="D6e2e5f2eee2eee5e2fbe4e5ebe5ede8e5e4ebffd2e5eaf1f2"/>
          <w:rFonts w:eastAsia="Times New Roman" w:cs="Times New Roman"/>
          <w:color w:val="000000"/>
          <w:sz w:val="28"/>
          <w:szCs w:val="28"/>
          <w:shd w:fill="auto" w:val="clear"/>
        </w:rPr>
        <w:t xml:space="preserve">18.1. </w:t>
      </w:r>
      <w:r>
        <w:rPr>
          <w:rStyle w:val="D6e2e5f2eee2eee5e2fbe4e5ebe5ede8e5e4ebffd2e5eaf1f2"/>
          <w:rFonts w:eastAsia="Times New Roman" w:cs="Times New Roman"/>
          <w:color w:val="000000"/>
          <w:sz w:val="28"/>
          <w:szCs w:val="28"/>
          <w:shd w:fill="auto" w:val="clear"/>
        </w:rPr>
        <w:t xml:space="preserve">«Доля арендаторов имущества, имеющих задержку в уплате арендных платежей 30 и более дней за объекты недвижимого имущества, составляющие казну Брянской области или закрепленные на праве оперативного управления за казенными учреждениями (за исключением арендаторов – должников, в отношении которых инициирована подача исковых заявлений в суд)», %, рассчитывается по формуле:                             </w:t>
      </w:r>
    </w:p>
    <w:p>
      <w:pPr>
        <w:pStyle w:val="S1"/>
        <w:spacing w:before="0" w:after="0"/>
        <w:jc w:val="center"/>
        <w:rPr>
          <w:shd w:fill="auto" w:val="clear"/>
        </w:rPr>
      </w:pPr>
      <w:r>
        <w:rPr>
          <w:sz w:val="28"/>
          <w:szCs w:val="28"/>
          <w:shd w:fill="auto" w:val="clear"/>
          <w:lang w:val="en-US"/>
        </w:rPr>
        <w:t>Na-Ns</w:t>
      </w:r>
    </w:p>
    <w:p>
      <w:pPr>
        <w:pStyle w:val="S1"/>
        <w:spacing w:before="0" w:after="0"/>
        <w:jc w:val="center"/>
        <w:rPr/>
      </w:pPr>
      <w:r>
        <w:rPr>
          <w:rStyle w:val="Style13"/>
          <w:sz w:val="28"/>
          <w:szCs w:val="28"/>
          <w:shd w:fill="auto" w:val="clear"/>
          <w:lang w:val="en-US"/>
        </w:rPr>
        <w:t xml:space="preserve">            </w:t>
      </w:r>
      <w:r>
        <w:rPr>
          <w:rStyle w:val="Style13"/>
          <w:sz w:val="28"/>
          <w:szCs w:val="28"/>
          <w:shd w:fill="auto" w:val="clear"/>
          <w:lang w:val="en-US"/>
        </w:rPr>
        <w:t xml:space="preserve">Da = ----- x 100, </w:t>
      </w:r>
      <w:r>
        <w:rPr>
          <w:sz w:val="28"/>
          <w:szCs w:val="28"/>
          <w:shd w:fill="auto" w:val="clear"/>
        </w:rPr>
        <w:t>где</w:t>
      </w:r>
      <w:r>
        <w:rPr>
          <w:rStyle w:val="Style13"/>
          <w:sz w:val="28"/>
          <w:szCs w:val="28"/>
          <w:shd w:fill="auto" w:val="clear"/>
          <w:lang w:val="en-US"/>
        </w:rPr>
        <w:t>:</w:t>
      </w:r>
    </w:p>
    <w:p>
      <w:pPr>
        <w:pStyle w:val="S1"/>
        <w:spacing w:before="0" w:after="0"/>
        <w:jc w:val="center"/>
        <w:rPr/>
      </w:pPr>
      <w:r>
        <w:rPr>
          <w:rStyle w:val="Style13"/>
          <w:sz w:val="28"/>
          <w:szCs w:val="28"/>
          <w:shd w:fill="auto" w:val="clear"/>
          <w:lang w:val="en-US"/>
        </w:rPr>
        <w:t>Nao</w:t>
      </w:r>
    </w:p>
    <w:p>
      <w:pPr>
        <w:pStyle w:val="S1"/>
        <w:spacing w:before="0" w:after="0"/>
        <w:ind w:left="0" w:right="0" w:firstLine="567"/>
        <w:jc w:val="both"/>
        <w:rPr>
          <w:shd w:fill="auto" w:val="clear"/>
        </w:rPr>
      </w:pPr>
      <w:r>
        <w:rPr>
          <w:sz w:val="28"/>
          <w:szCs w:val="28"/>
          <w:shd w:fill="auto" w:val="clear"/>
        </w:rPr>
        <w:t>Da - доля арендаторов имущества, имеющих задержку в уплате арендных платежей 30 и более дней за объекты недвижимого имущества, составляющие казну Брянской области или закрепленные на праве оперативного управления за казенными учреждениями (за исключением арендаторов – должников, в отношении которых инициирована подача исковых заявлений в суд), %;</w:t>
      </w:r>
    </w:p>
    <w:p>
      <w:pPr>
        <w:pStyle w:val="S1"/>
        <w:spacing w:before="0" w:after="0"/>
        <w:ind w:left="0" w:right="0" w:firstLine="567"/>
        <w:jc w:val="both"/>
        <w:rPr>
          <w:shd w:fill="auto" w:val="clear"/>
        </w:rPr>
      </w:pPr>
      <w:r>
        <w:rPr>
          <w:sz w:val="28"/>
          <w:szCs w:val="28"/>
          <w:shd w:fill="auto" w:val="clear"/>
        </w:rPr>
        <w:t>Na - количество арендаторов имущества, имеющих задержку в уплате арендных платежей 30 и более дней за объекты недвижимого имущества, составляющие казну Брянской области или закрепленные на праве оперативного управления за казенными учреждениями, единиц;</w:t>
      </w:r>
    </w:p>
    <w:p>
      <w:pPr>
        <w:pStyle w:val="S1"/>
        <w:spacing w:before="0" w:after="0"/>
        <w:ind w:left="0" w:right="0" w:firstLine="567"/>
        <w:jc w:val="both"/>
        <w:rPr>
          <w:shd w:fill="auto" w:val="clear"/>
        </w:rPr>
      </w:pPr>
      <w:r>
        <w:rPr>
          <w:sz w:val="28"/>
          <w:szCs w:val="28"/>
          <w:shd w:fill="auto" w:val="clear"/>
        </w:rPr>
        <w:t>Ns – количество арендаторов имущества, имеющих задержку в уплате арендных платежей 30 и более дней за объекты недвижимого имущества, составляющие казну Брянской области или закрепленные на праве оперативного управления за казенными учреждениями, и в отношении которых инициирована подача исковых заявлений в суд, единиц;</w:t>
      </w:r>
    </w:p>
    <w:p>
      <w:pPr>
        <w:pStyle w:val="S1"/>
        <w:spacing w:before="0" w:after="0"/>
        <w:ind w:firstLine="567"/>
        <w:jc w:val="both"/>
        <w:rPr/>
      </w:pPr>
      <w:r>
        <w:rPr>
          <w:rStyle w:val="D6e2e5f2eee2eee5e2fbe4e5ebe5ede8e5e4ebffd2e5eaf1f2"/>
          <w:rFonts w:eastAsia="Times New Roman" w:cs="Times New Roman"/>
          <w:color w:val="000000"/>
          <w:sz w:val="28"/>
          <w:szCs w:val="28"/>
          <w:shd w:fill="auto" w:val="clear"/>
        </w:rPr>
        <w:t>Nao - общее количество арендаторов объектов недвижимого имущества, составляющих казну Брянской области или закрепленных на праве оперативного управления за казенными учреждениями, единиц. Расчетные данные публикуются на официальном сайте управления имущественных отношений Брянской области www.uprio.ru.</w:t>
      </w:r>
    </w:p>
    <w:p>
      <w:pPr>
        <w:pStyle w:val="S1"/>
        <w:spacing w:before="0" w:after="0"/>
        <w:ind w:left="0" w:right="0" w:firstLine="567"/>
        <w:jc w:val="both"/>
        <w:rPr>
          <w:shd w:fill="auto" w:val="clear"/>
        </w:rPr>
      </w:pPr>
      <w:r>
        <w:rPr>
          <w:sz w:val="28"/>
          <w:szCs w:val="28"/>
          <w:shd w:fill="auto" w:val="clear"/>
        </w:rPr>
        <w:t>18.2</w:t>
      </w:r>
      <w:r>
        <w:rPr>
          <w:sz w:val="28"/>
          <w:szCs w:val="28"/>
          <w:shd w:fill="auto" w:val="clear"/>
        </w:rPr>
        <w:t>. «Доля земельных участков под объектами областной собственности, право собственности на которые зарегистрировано в установленном порядке», %, рассчитывается по формуле:</w:t>
      </w:r>
    </w:p>
    <w:p>
      <w:pPr>
        <w:pStyle w:val="S1"/>
        <w:spacing w:before="0" w:after="0"/>
        <w:jc w:val="center"/>
        <w:rPr>
          <w:shd w:fill="auto" w:val="clear"/>
        </w:rPr>
      </w:pPr>
      <w:r>
        <w:rPr>
          <w:sz w:val="28"/>
          <w:szCs w:val="28"/>
          <w:shd w:fill="auto" w:val="clear"/>
        </w:rPr>
        <w:t>Nz</w:t>
      </w:r>
    </w:p>
    <w:p>
      <w:pPr>
        <w:pStyle w:val="S1"/>
        <w:spacing w:before="0" w:after="0"/>
        <w:jc w:val="center"/>
        <w:rPr>
          <w:shd w:fill="auto" w:val="clear"/>
        </w:rPr>
      </w:pPr>
      <w:r>
        <w:rPr>
          <w:sz w:val="28"/>
          <w:szCs w:val="28"/>
          <w:shd w:fill="auto" w:val="clear"/>
        </w:rPr>
        <w:t xml:space="preserve">            </w:t>
      </w:r>
      <w:r>
        <w:rPr>
          <w:sz w:val="28"/>
          <w:szCs w:val="28"/>
          <w:shd w:fill="auto" w:val="clear"/>
        </w:rPr>
        <w:t>Dz = ----- x 100, где:</w:t>
      </w:r>
    </w:p>
    <w:p>
      <w:pPr>
        <w:pStyle w:val="S1"/>
        <w:spacing w:before="0" w:after="0"/>
        <w:jc w:val="center"/>
        <w:rPr>
          <w:shd w:fill="auto" w:val="clear"/>
        </w:rPr>
      </w:pPr>
      <w:r>
        <w:rPr>
          <w:sz w:val="28"/>
          <w:szCs w:val="28"/>
          <w:shd w:fill="auto" w:val="clear"/>
        </w:rPr>
        <w:t>Nzo</w:t>
      </w:r>
    </w:p>
    <w:p>
      <w:pPr>
        <w:pStyle w:val="S1"/>
        <w:spacing w:before="0" w:after="0"/>
        <w:ind w:left="0" w:right="0" w:firstLine="567"/>
        <w:jc w:val="both"/>
        <w:rPr>
          <w:shd w:fill="auto" w:val="clear"/>
        </w:rPr>
      </w:pPr>
      <w:r>
        <w:rPr>
          <w:sz w:val="28"/>
          <w:szCs w:val="28"/>
          <w:shd w:fill="auto" w:val="clear"/>
        </w:rPr>
        <w:t>Dz - доля земельных участков под объектами областной собственности, право собственности на которые зарегистрировано в установленном порядке, %;</w:t>
      </w:r>
    </w:p>
    <w:p>
      <w:pPr>
        <w:pStyle w:val="S1"/>
        <w:spacing w:before="0" w:after="0"/>
        <w:ind w:left="0" w:right="0" w:firstLine="567"/>
        <w:jc w:val="both"/>
        <w:rPr>
          <w:shd w:fill="auto" w:val="clear"/>
        </w:rPr>
      </w:pPr>
      <w:r>
        <w:rPr>
          <w:sz w:val="28"/>
          <w:szCs w:val="28"/>
          <w:shd w:fill="auto" w:val="clear"/>
        </w:rPr>
        <w:t>Nz - количество земельных участков под объектами областной собственности, право собственности Брянской области на которые зарегистрировано, единиц;</w:t>
      </w:r>
    </w:p>
    <w:p>
      <w:pPr>
        <w:pStyle w:val="S1"/>
        <w:spacing w:before="0" w:after="0"/>
        <w:ind w:left="0" w:right="0" w:firstLine="567"/>
        <w:jc w:val="both"/>
        <w:rPr/>
      </w:pPr>
      <w:r>
        <w:rPr>
          <w:rStyle w:val="D6e2e5f2eee2eee5e2fbe4e5ebe5ede8e5e4ebffd2e5eaf1f2"/>
          <w:rFonts w:cs="Times New Roman"/>
          <w:sz w:val="28"/>
          <w:szCs w:val="28"/>
          <w:shd w:fill="auto" w:val="clear"/>
        </w:rPr>
        <w:t>Nzo - общее количество земельных участков под объектами областной собственности, единиц. Расчетные данные публикуются на официальном сайте управления имущественных отношений Брянской области www.uprio.ru.</w:t>
      </w:r>
    </w:p>
    <w:p>
      <w:pPr>
        <w:pStyle w:val="S1"/>
        <w:spacing w:before="0" w:after="0"/>
        <w:ind w:left="0" w:right="0" w:firstLine="567"/>
        <w:jc w:val="both"/>
        <w:rPr>
          <w:shd w:fill="auto" w:val="clear"/>
        </w:rPr>
      </w:pPr>
      <w:r>
        <w:rPr>
          <w:sz w:val="28"/>
          <w:szCs w:val="28"/>
          <w:shd w:fill="auto" w:val="clear"/>
        </w:rPr>
        <w:t>18.3</w:t>
      </w:r>
      <w:r>
        <w:rPr>
          <w:sz w:val="28"/>
          <w:szCs w:val="28"/>
          <w:shd w:fill="auto" w:val="clear"/>
        </w:rPr>
        <w:t>. «Доля объектов недвижимого имущества (за исключением земельных участков), находящихся в государственной собственности Брянской области, право собственности на которые зарегистрировано в установленном порядке», %, рассчитывается по формуле:</w:t>
      </w:r>
    </w:p>
    <w:p>
      <w:pPr>
        <w:pStyle w:val="S1"/>
        <w:spacing w:before="0" w:after="0"/>
        <w:jc w:val="center"/>
        <w:rPr>
          <w:shd w:fill="auto" w:val="clear"/>
        </w:rPr>
      </w:pPr>
      <w:r>
        <w:rPr>
          <w:sz w:val="28"/>
          <w:szCs w:val="28"/>
          <w:shd w:fill="auto" w:val="clear"/>
        </w:rPr>
        <w:t>Nn</w:t>
      </w:r>
    </w:p>
    <w:p>
      <w:pPr>
        <w:pStyle w:val="S1"/>
        <w:spacing w:before="0" w:after="0"/>
        <w:jc w:val="center"/>
        <w:rPr>
          <w:shd w:fill="auto" w:val="clear"/>
        </w:rPr>
      </w:pPr>
      <w:r>
        <w:rPr>
          <w:sz w:val="28"/>
          <w:szCs w:val="28"/>
          <w:shd w:fill="auto" w:val="clear"/>
        </w:rPr>
        <w:t xml:space="preserve">            </w:t>
      </w:r>
      <w:r>
        <w:rPr>
          <w:sz w:val="28"/>
          <w:szCs w:val="28"/>
          <w:shd w:fill="auto" w:val="clear"/>
        </w:rPr>
        <w:t>Dn = ----- x 100, где:</w:t>
      </w:r>
    </w:p>
    <w:p>
      <w:pPr>
        <w:pStyle w:val="S1"/>
        <w:spacing w:before="0" w:after="0"/>
        <w:jc w:val="center"/>
        <w:rPr>
          <w:shd w:fill="auto" w:val="clear"/>
        </w:rPr>
      </w:pPr>
      <w:r>
        <w:rPr>
          <w:sz w:val="28"/>
          <w:szCs w:val="28"/>
          <w:shd w:fill="auto" w:val="clear"/>
        </w:rPr>
        <w:t>Nno</w:t>
      </w:r>
    </w:p>
    <w:p>
      <w:pPr>
        <w:pStyle w:val="S1"/>
        <w:spacing w:before="0" w:after="0"/>
        <w:ind w:left="0" w:right="0" w:firstLine="567"/>
        <w:jc w:val="both"/>
        <w:rPr>
          <w:shd w:fill="auto" w:val="clear"/>
        </w:rPr>
      </w:pPr>
      <w:r>
        <w:rPr>
          <w:sz w:val="28"/>
          <w:szCs w:val="28"/>
          <w:shd w:fill="auto" w:val="clear"/>
        </w:rPr>
        <w:t>Dn – доля объектов недвижимого имущества (за исключением земельных участков), находящихся в государственной собственности Брянской области, право собственности на которые зарегистрировано в установленном порядке, %;</w:t>
      </w:r>
    </w:p>
    <w:p>
      <w:pPr>
        <w:pStyle w:val="S1"/>
        <w:spacing w:before="0" w:after="0"/>
        <w:ind w:left="0" w:right="0" w:firstLine="567"/>
        <w:jc w:val="both"/>
        <w:rPr>
          <w:shd w:fill="auto" w:val="clear"/>
        </w:rPr>
      </w:pPr>
      <w:r>
        <w:rPr>
          <w:sz w:val="28"/>
          <w:szCs w:val="28"/>
          <w:shd w:fill="auto" w:val="clear"/>
        </w:rPr>
        <w:t>Nn - количество объектов недвижимого имущества, право собственности Брянской области на которые зарегистрировано, единиц;</w:t>
      </w:r>
    </w:p>
    <w:p>
      <w:pPr>
        <w:pStyle w:val="S1"/>
        <w:spacing w:before="0" w:after="0"/>
        <w:ind w:left="0" w:right="0" w:firstLine="567"/>
        <w:jc w:val="both"/>
        <w:rPr/>
      </w:pPr>
      <w:r>
        <w:rPr>
          <w:rStyle w:val="D6e2e5f2eee2eee5e2fbe4e5ebe5ede8e5e4ebffd2e5eaf1f2"/>
          <w:rFonts w:cs="Times New Roman"/>
          <w:sz w:val="28"/>
          <w:szCs w:val="28"/>
          <w:shd w:fill="auto" w:val="clear"/>
        </w:rPr>
        <w:t>Nno - общее количество учитываемых в реестре государственного имущества Брянской области объектов недвижимого имущества, единиц. Расчетные данные публикуются на официальном сайте управления имущественных отношений Брянской области www.uprio.ru.</w:t>
      </w:r>
    </w:p>
    <w:p>
      <w:pPr>
        <w:pStyle w:val="Normal"/>
        <w:ind w:firstLine="567"/>
        <w:jc w:val="both"/>
        <w:rPr>
          <w:rFonts w:ascii="Times New Roman" w:hAnsi="Times New Roman" w:cs="Times New Roman"/>
          <w:sz w:val="28"/>
          <w:szCs w:val="28"/>
        </w:rPr>
      </w:pPr>
      <w:r>
        <w:rPr>
          <w:rStyle w:val="D6e2e5f2eee2eee5e2fbe4e5ebe5ede8e5e4ebffd2e5eaf1f2"/>
          <w:rFonts w:cs="Times New Roman" w:ascii="Times New Roman" w:hAnsi="Times New Roman"/>
          <w:sz w:val="28"/>
          <w:szCs w:val="28"/>
          <w:shd w:fill="auto" w:val="clear"/>
        </w:rPr>
        <w:t xml:space="preserve">18.4. </w:t>
      </w:r>
      <w:r>
        <w:rPr>
          <w:rStyle w:val="D6e2e5f2eee2eee5e2fbe4e5ebe5ede8e5e4ebffd2e5eaf1f2"/>
          <w:rFonts w:cs="Times New Roman" w:ascii="Times New Roman" w:hAnsi="Times New Roman"/>
          <w:sz w:val="28"/>
          <w:szCs w:val="28"/>
          <w:shd w:fill="auto" w:val="clear"/>
        </w:rPr>
        <w:t>«Количество единиц государственного имущества (имущественных комплексов, пакетов акций, долей в уставных капиталах, отдельных объектов или земельных участков), в отношении которых оказаны услуги по аудиту, оценке рыночной стоимости, технической инвентаризации, осуществлены кадастровые работы», ед., подтверждается фактическими данными постоянного мониторинга управления имущественных отношений Брянской области. Расчетные данные публикуются на официальном сайте управления имущественных отношений Брянской области www.uprio.ru.</w:t>
      </w:r>
    </w:p>
    <w:p>
      <w:pPr>
        <w:pStyle w:val="S1"/>
        <w:spacing w:before="0" w:after="0"/>
        <w:ind w:left="0" w:right="0" w:firstLine="567"/>
        <w:jc w:val="both"/>
        <w:rPr/>
      </w:pPr>
      <w:r>
        <w:rPr>
          <w:sz w:val="28"/>
          <w:szCs w:val="28"/>
          <w:shd w:fill="auto" w:val="clear"/>
        </w:rPr>
        <w:t>18.5</w:t>
      </w:r>
      <w:r>
        <w:rPr>
          <w:sz w:val="28"/>
          <w:szCs w:val="28"/>
          <w:shd w:fill="auto" w:val="clear"/>
        </w:rPr>
        <w:t xml:space="preserve">. «Количество земельных участков из земель сельскохозяйственного назначения, приобретенных в собственность Брянской области в отчетном году», ед., подтверждается фактическими данными постоянного мониторинга управления имущественных отношений Брянской области. Расчетные данные публикуются на официальном сайте управления имущественных отношений Брянской области </w:t>
      </w:r>
      <w:hyperlink r:id="rId55">
        <w:r>
          <w:rPr>
            <w:sz w:val="28"/>
            <w:szCs w:val="28"/>
            <w:shd w:fill="auto" w:val="clear"/>
          </w:rPr>
          <w:t>www.uprio.ru</w:t>
        </w:r>
      </w:hyperlink>
      <w:hyperlink r:id="rId56">
        <w:r>
          <w:rPr>
            <w:sz w:val="28"/>
            <w:szCs w:val="28"/>
            <w:shd w:fill="auto" w:val="clear"/>
          </w:rPr>
          <w:t>.</w:t>
        </w:r>
      </w:hyperlink>
    </w:p>
    <w:p>
      <w:pPr>
        <w:pStyle w:val="S1"/>
        <w:spacing w:before="0" w:after="0"/>
        <w:ind w:left="0" w:right="0" w:firstLine="567"/>
        <w:jc w:val="both"/>
        <w:rPr>
          <w:shd w:fill="auto" w:val="clear"/>
        </w:rPr>
      </w:pPr>
      <w:r>
        <w:rPr>
          <w:sz w:val="28"/>
          <w:szCs w:val="28"/>
          <w:shd w:fill="auto" w:val="clear"/>
        </w:rPr>
        <w:t>18.6</w:t>
      </w:r>
      <w:r>
        <w:rPr>
          <w:sz w:val="28"/>
          <w:szCs w:val="28"/>
          <w:shd w:fill="auto" w:val="clear"/>
        </w:rPr>
        <w:t>. «Количество земельных участков, в отношении которых оказаны услуги по межеванию с целью постановки на кадастровый учет», ед., подтверждается фактическими данными постоянного мониторинга управления имущественных отношений Брянской области. Расчетные данные публикуются на официальном сайте управления имущественных отношений Брянской области www.uprio.ru.</w:t>
      </w:r>
    </w:p>
    <w:p>
      <w:pPr>
        <w:pStyle w:val="S1"/>
        <w:spacing w:before="0" w:after="0"/>
        <w:ind w:left="0" w:right="0" w:firstLine="567"/>
        <w:jc w:val="both"/>
        <w:rPr>
          <w:shd w:fill="auto" w:val="clear"/>
        </w:rPr>
      </w:pPr>
      <w:r>
        <w:rPr>
          <w:sz w:val="28"/>
          <w:szCs w:val="28"/>
          <w:shd w:fill="auto" w:val="clear"/>
        </w:rPr>
        <w:t>18.7</w:t>
      </w:r>
      <w:r>
        <w:rPr>
          <w:sz w:val="28"/>
          <w:szCs w:val="28"/>
          <w:shd w:fill="auto" w:val="clear"/>
        </w:rPr>
        <w:t>. «</w:t>
      </w:r>
      <w:r>
        <w:rPr>
          <w:rFonts w:eastAsia="Times New Roman" w:cs="Times New Roman"/>
          <w:b w:val="false"/>
          <w:bCs w:val="false"/>
          <w:i w:val="false"/>
          <w:strike w:val="false"/>
          <w:dstrike w:val="false"/>
          <w:outline w:val="false"/>
          <w:shadow w:val="false"/>
          <w:color w:val="000000"/>
          <w:sz w:val="28"/>
          <w:szCs w:val="28"/>
          <w:u w:val="none"/>
          <w:shd w:fill="auto" w:val="clear"/>
          <w:em w:val="none"/>
          <w:lang w:val="ru-RU" w:eastAsia="zh-CN" w:bidi="ar-SA"/>
        </w:rPr>
        <w:t>Поступление в областной бюджет доходов от сдачи в аренду земельных участков, находящихся в собственности Брянской области, по отношению к плановому показателю</w:t>
      </w:r>
      <w:r>
        <w:rPr>
          <w:sz w:val="28"/>
          <w:szCs w:val="28"/>
          <w:shd w:fill="auto" w:val="clear"/>
        </w:rPr>
        <w:t>», %, рассчитывается по формуле:</w:t>
      </w:r>
    </w:p>
    <w:p>
      <w:pPr>
        <w:pStyle w:val="S1"/>
        <w:spacing w:before="0" w:after="0"/>
        <w:jc w:val="center"/>
        <w:rPr>
          <w:shd w:fill="auto" w:val="clear"/>
        </w:rPr>
      </w:pPr>
      <w:r>
        <w:rPr>
          <w:rFonts w:eastAsia="Times New Roman" w:cs="Times New Roman"/>
          <w:b w:val="false"/>
          <w:bCs w:val="false"/>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en-US" w:eastAsia="zh-CN" w:bidi="hi-IN"/>
        </w:rPr>
        <w:t>Po</w:t>
      </w:r>
    </w:p>
    <w:p>
      <w:pPr>
        <w:pStyle w:val="S1"/>
        <w:spacing w:before="0" w:after="0"/>
        <w:jc w:val="center"/>
        <w:rPr>
          <w:shd w:fill="auto" w:val="clear"/>
        </w:rPr>
      </w:pPr>
      <w:r>
        <w:rPr>
          <w:sz w:val="28"/>
          <w:szCs w:val="28"/>
          <w:shd w:fill="auto" w:val="clear"/>
        </w:rPr>
        <w:t xml:space="preserve">          </w:t>
      </w:r>
      <w:r>
        <w:rPr>
          <w:rFonts w:eastAsia="Times New Roman" w:cs="Times New Roman"/>
          <w:b w:val="false"/>
          <w:bCs w:val="false"/>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en-US" w:eastAsia="zh-CN" w:bidi="hi-IN"/>
        </w:rPr>
        <w:t>F</w:t>
      </w:r>
      <w:r>
        <w:rPr>
          <w:sz w:val="28"/>
          <w:szCs w:val="28"/>
          <w:shd w:fill="auto" w:val="clear"/>
        </w:rPr>
        <w:t xml:space="preserve"> =   ---- x 100, где:</w:t>
      </w:r>
    </w:p>
    <w:p>
      <w:pPr>
        <w:pStyle w:val="S1"/>
        <w:spacing w:before="0" w:after="0"/>
        <w:jc w:val="center"/>
        <w:rPr>
          <w:shd w:fill="auto" w:val="clear"/>
        </w:rPr>
      </w:pPr>
      <w:r>
        <w:rPr>
          <w:rFonts w:eastAsia="Times New Roman" w:cs="Times New Roman"/>
          <w:b w:val="false"/>
          <w:bCs w:val="false"/>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en-US" w:eastAsia="zh-CN" w:bidi="hi-IN"/>
        </w:rPr>
        <w:t>P</w:t>
      </w:r>
    </w:p>
    <w:p>
      <w:pPr>
        <w:pStyle w:val="Normal"/>
        <w:ind w:firstLine="540"/>
        <w:jc w:val="both"/>
        <w:rPr>
          <w:shd w:fill="auto" w:val="clear"/>
        </w:rPr>
      </w:pPr>
      <w:r>
        <w:rPr>
          <w:rFonts w:eastAsia="Times New Roman" w:cs="Times New Roman" w:ascii="Times New Roman" w:hAnsi="Times New Roman"/>
          <w:b w:val="false"/>
          <w:bCs w:val="false"/>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en-US" w:eastAsia="zh-CN" w:bidi="hi-IN"/>
        </w:rPr>
        <w:t xml:space="preserve">F -  </w:t>
      </w:r>
      <w:r>
        <w:rPr>
          <w:rFonts w:eastAsia="Times New Roman" w:cs="Times New Roman" w:ascii="Times New Roman" w:hAnsi="Times New Roman"/>
          <w:b w:val="false"/>
          <w:bCs w:val="false"/>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п</w:t>
      </w:r>
      <w:r>
        <w:rPr>
          <w:rFonts w:eastAsia="Times New Roman" w:cs="Times New Roman" w:ascii="Times New Roman" w:hAnsi="Times New Roman"/>
          <w:b w:val="false"/>
          <w:bCs w:val="false"/>
          <w:i w:val="false"/>
          <w:iCs w:val="false"/>
          <w:caps w:val="false"/>
          <w:smallCaps w:val="false"/>
          <w:strike w:val="false"/>
          <w:dstrike w:val="false"/>
          <w:outline w:val="false"/>
          <w:shadow w:val="false"/>
          <w:emboss w:val="false"/>
          <w:imprint w:val="false"/>
          <w:color w:val="000000"/>
          <w:spacing w:val="0"/>
          <w:w w:val="100"/>
          <w:kern w:val="2"/>
          <w:position w:val="0"/>
          <w:sz w:val="28"/>
          <w:sz w:val="28"/>
          <w:szCs w:val="28"/>
          <w:u w:val="none"/>
          <w:shd w:fill="auto" w:val="clear"/>
          <w:vertAlign w:val="baseline"/>
          <w:em w:val="none"/>
          <w:lang w:val="ru-RU" w:eastAsia="zh-CN" w:bidi="ar-SA"/>
        </w:rPr>
        <w:t>оступление в областной бюджет доходов от сдачи в аренду земельных участков, находящихся в собственности Брянской области, по отношению к плановому показателю, %;</w:t>
      </w:r>
    </w:p>
    <w:p>
      <w:pPr>
        <w:pStyle w:val="Normal"/>
        <w:ind w:firstLine="540"/>
        <w:jc w:val="both"/>
        <w:rPr>
          <w:shd w:fill="auto" w:val="clear"/>
        </w:rPr>
      </w:pPr>
      <w:r>
        <w:rPr>
          <w:rFonts w:eastAsia="Times New Roman" w:cs="Times New Roman" w:ascii="Times New Roman" w:hAnsi="Times New Roman"/>
          <w:b w:val="false"/>
          <w:bCs w:val="false"/>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Po - поступление в областной бюджет доходов от сдачи в аренду земельных участков, находящихся в собственности Брянской области, за отчетный период, млн. руб.;</w:t>
      </w:r>
    </w:p>
    <w:p>
      <w:pPr>
        <w:pStyle w:val="S1"/>
        <w:spacing w:before="0" w:after="0"/>
        <w:ind w:left="0" w:right="0" w:firstLine="567"/>
        <w:jc w:val="both"/>
        <w:rPr>
          <w:shd w:fill="auto" w:val="clear"/>
        </w:rPr>
      </w:pPr>
      <w:r>
        <w:rPr>
          <w:rFonts w:eastAsia="Times New Roman" w:cs="Times New Roman"/>
          <w:b w:val="false"/>
          <w:bCs w:val="false"/>
          <w:i w:val="false"/>
          <w:iCs w:val="false"/>
          <w:caps w:val="false"/>
          <w:smallCaps w:val="false"/>
          <w:strike w:val="false"/>
          <w:dstrike w:val="false"/>
          <w:outline w:val="false"/>
          <w:emboss w:val="false"/>
          <w:imprint w:val="false"/>
          <w:color w:val="000000"/>
          <w:spacing w:val="0"/>
          <w:w w:val="100"/>
          <w:kern w:val="2"/>
          <w:position w:val="0"/>
          <w:sz w:val="28"/>
          <w:sz w:val="28"/>
          <w:szCs w:val="28"/>
          <w:u w:val="none"/>
          <w:shd w:fill="auto" w:val="clear"/>
          <w:vertAlign w:val="baseline"/>
          <w:em w:val="none"/>
          <w:lang w:val="ru-RU" w:eastAsia="zh-CN" w:bidi="hi-IN"/>
        </w:rPr>
        <w:t>Р - план поступлений в областной бюджет доходов от сдачи в аренду з</w:t>
      </w:r>
      <w:r>
        <w:rPr>
          <w:b w:val="false"/>
          <w:sz w:val="28"/>
          <w:szCs w:val="28"/>
          <w:shd w:fill="auto" w:val="clear"/>
        </w:rPr>
        <w:t xml:space="preserve">емельных участков, находящихся в собственности Брянской области, в отчетном году, млн. </w:t>
      </w:r>
      <w:r>
        <w:rPr>
          <w:b w:val="false"/>
          <w:sz w:val="28"/>
          <w:szCs w:val="28"/>
          <w:shd w:fill="auto" w:val="clear"/>
          <w:lang w:val="ru-RU"/>
        </w:rPr>
        <w:t>р</w:t>
      </w:r>
      <w:r>
        <w:rPr>
          <w:b w:val="false"/>
          <w:sz w:val="28"/>
          <w:szCs w:val="28"/>
          <w:shd w:fill="auto" w:val="clear"/>
        </w:rPr>
        <w:t xml:space="preserve">уб. </w:t>
      </w:r>
      <w:r>
        <w:rPr>
          <w:sz w:val="28"/>
          <w:szCs w:val="28"/>
          <w:shd w:fill="auto" w:val="clear"/>
        </w:rPr>
        <w:t>Расчетные данные публикуются на официальном сайте управления имущественных отношений Брянской области www.uprio.ru.</w:t>
      </w:r>
    </w:p>
    <w:p>
      <w:pPr>
        <w:pStyle w:val="S1"/>
        <w:spacing w:before="0" w:after="0"/>
        <w:ind w:left="0" w:right="0" w:firstLine="567"/>
        <w:jc w:val="both"/>
        <w:rPr>
          <w:shd w:fill="FFFF00" w:val="clear"/>
        </w:rPr>
      </w:pPr>
      <w:r>
        <w:rPr/>
      </w:r>
    </w:p>
    <w:p>
      <w:pPr>
        <w:pStyle w:val="S1"/>
        <w:spacing w:before="0" w:after="0"/>
        <w:ind w:left="0" w:right="0" w:firstLine="567"/>
        <w:jc w:val="both"/>
        <w:rPr>
          <w:shd w:fill="FFFF00" w:val="clear"/>
        </w:rPr>
      </w:pPr>
      <w:r>
        <w:rPr/>
      </w:r>
    </w:p>
    <w:p>
      <w:pPr>
        <w:pStyle w:val="S1"/>
        <w:spacing w:before="0" w:after="0"/>
        <w:ind w:left="0" w:right="0" w:firstLine="567"/>
        <w:jc w:val="both"/>
        <w:rPr>
          <w:shd w:fill="FFFF00" w:val="clear"/>
        </w:rPr>
      </w:pPr>
      <w:r>
        <w:rPr/>
      </w:r>
    </w:p>
    <w:p>
      <w:pPr>
        <w:pStyle w:val="S1"/>
        <w:spacing w:before="0" w:after="0"/>
        <w:ind w:left="0" w:right="0" w:firstLine="567"/>
        <w:jc w:val="both"/>
        <w:rPr>
          <w:shd w:fill="FFFF00" w:val="clear"/>
        </w:rPr>
      </w:pPr>
      <w:r>
        <w:rPr/>
      </w:r>
    </w:p>
    <w:p>
      <w:pPr>
        <w:pStyle w:val="S1"/>
        <w:spacing w:before="0" w:after="0"/>
        <w:ind w:left="0" w:right="0" w:firstLine="567"/>
        <w:jc w:val="both"/>
        <w:rPr>
          <w:shd w:fill="FFFF00" w:val="clear"/>
        </w:rPr>
      </w:pPr>
      <w:r>
        <w:rPr/>
      </w:r>
    </w:p>
    <w:p>
      <w:pPr>
        <w:pStyle w:val="S1"/>
        <w:spacing w:before="0" w:after="0"/>
        <w:ind w:left="0" w:right="0" w:firstLine="567"/>
        <w:jc w:val="both"/>
        <w:rPr>
          <w:shd w:fill="FFFF00" w:val="clear"/>
        </w:rPr>
      </w:pPr>
      <w:r>
        <w:rPr/>
      </w:r>
    </w:p>
    <w:p>
      <w:pPr>
        <w:pStyle w:val="Normal"/>
        <w:jc w:val="center"/>
        <w:rPr>
          <w:shd w:fill="FFFF00" w:val="clear"/>
        </w:rPr>
      </w:pPr>
      <w:r>
        <w:rPr/>
      </w:r>
    </w:p>
    <w:sectPr>
      <w:headerReference w:type="default" r:id="rId57"/>
      <w:type w:val="nextPage"/>
      <w:pgSz w:w="11906" w:h="16838"/>
      <w:pgMar w:left="1701" w:right="850" w:header="1134" w:top="1854" w:footer="0" w:bottom="1134"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Liberation Serif">
    <w:altName w:val="Times New Roman"/>
    <w:charset w:val="cc"/>
    <w:family w:val="swiss"/>
    <w:pitch w:val="variable"/>
  </w:font>
  <w:font w:name="Tahoma">
    <w:charset w:val="cc"/>
    <w:family w:val="roman"/>
    <w:pitch w:val="variable"/>
  </w:font>
  <w:font w:name="Liberation Sans">
    <w:altName w:val="Arial"/>
    <w:charset w:val="cc"/>
    <w:family w:val="roman"/>
    <w:pitch w:val="variable"/>
  </w:font>
  <w:font w:name="Times New Roman">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6"/>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pStyle w:val="2"/>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10"/>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Unicode MS"/>
        <w:kern w:val="2"/>
        <w:sz w:val="24"/>
        <w:szCs w:val="24"/>
        <w:lang w:val="ru-RU" w:eastAsia="zh-CN" w:bidi="hi-IN"/>
      </w:rPr>
    </w:rPrDefault>
    <w:pPrDefault>
      <w:pPr>
        <w:suppressAutoHyphens w:val="true"/>
      </w:pPr>
    </w:pPrDefault>
  </w:docDefaults>
  <w:style w:type="paragraph" w:styleId="Normal">
    <w:name w:val="Normal"/>
    <w:qFormat/>
    <w:pPr>
      <w:keepNext w:val="false"/>
      <w:keepLines w:val="false"/>
      <w:pageBreakBefore w:val="false"/>
      <w:widowControl/>
      <w:shd w:val="clear" w:fill="auto"/>
      <w:suppressAutoHyphens w:val="false"/>
      <w:overflowPunct w:val="false"/>
      <w:bidi w:val="0"/>
      <w:snapToGrid w:val="true"/>
      <w:spacing w:lineRule="auto" w:line="240" w:before="0" w:after="0"/>
      <w:jc w:val="left"/>
      <w:textAlignment w:val="baseline"/>
    </w:pPr>
    <w:rPr>
      <w:rFonts w:ascii="Liberation Serif" w:hAnsi="Liberation Serif" w:eastAsia="NSimSun" w:cs="Arial Unicode MS"/>
      <w:b w:val="false"/>
      <w:bCs w:val="false"/>
      <w:i w:val="false"/>
      <w:iCs w:val="false"/>
      <w:caps w:val="false"/>
      <w:smallCaps w:val="false"/>
      <w:strike w:val="false"/>
      <w:dstrike w:val="false"/>
      <w:outline w:val="false"/>
      <w:emboss w:val="false"/>
      <w:imprint w:val="false"/>
      <w:color w:val="000000"/>
      <w:spacing w:val="0"/>
      <w:w w:val="100"/>
      <w:kern w:val="2"/>
      <w:position w:val="0"/>
      <w:sz w:val="24"/>
      <w:sz w:val="24"/>
      <w:szCs w:val="24"/>
      <w:u w:val="none"/>
      <w:shd w:fill="auto" w:val="clear"/>
      <w:vertAlign w:val="baseline"/>
      <w:em w:val="none"/>
      <w:lang w:val="ru-RU" w:eastAsia="zh-CN" w:bidi="hi-IN"/>
    </w:rPr>
  </w:style>
  <w:style w:type="paragraph" w:styleId="2">
    <w:name w:val="Heading 2"/>
    <w:basedOn w:val="Style18"/>
    <w:next w:val="Style19"/>
    <w:qFormat/>
    <w:pPr>
      <w:numPr>
        <w:ilvl w:val="1"/>
        <w:numId w:val="1"/>
      </w:numPr>
      <w:suppressAutoHyphens w:val="false"/>
      <w:spacing w:before="200" w:after="0"/>
      <w:outlineLvl w:val="1"/>
    </w:pPr>
    <w:rPr>
      <w:rFonts w:ascii="Liberation Serif" w:hAnsi="Liberation Serif" w:eastAsia="NSimSun"/>
      <w:b/>
      <w:bCs/>
      <w:sz w:val="36"/>
      <w:szCs w:val="36"/>
    </w:rPr>
  </w:style>
  <w:style w:type="character" w:styleId="Style13">
    <w:name w:val="Основной шрифт абзаца"/>
    <w:qFormat/>
    <w:rPr/>
  </w:style>
  <w:style w:type="character" w:styleId="Style14">
    <w:name w:val="Интернет-ссылка"/>
    <w:rPr>
      <w:color w:val="000080"/>
      <w:u w:val="single"/>
    </w:rPr>
  </w:style>
  <w:style w:type="character" w:styleId="Style15">
    <w:name w:val="Посещённая гиперссылка"/>
    <w:rPr>
      <w:color w:val="800000"/>
      <w:u w:val="single"/>
    </w:rPr>
  </w:style>
  <w:style w:type="character" w:styleId="Style16">
    <w:name w:val="Выделение"/>
    <w:basedOn w:val="Style13"/>
    <w:qFormat/>
    <w:rPr>
      <w:i/>
      <w:iCs/>
    </w:rPr>
  </w:style>
  <w:style w:type="character" w:styleId="Markedcontent">
    <w:name w:val="markedcontent"/>
    <w:basedOn w:val="Style13"/>
    <w:qFormat/>
    <w:rPr/>
  </w:style>
  <w:style w:type="character" w:styleId="Style17">
    <w:name w:val="Текст выноски Знак"/>
    <w:basedOn w:val="Style13"/>
    <w:qFormat/>
    <w:rPr>
      <w:rFonts w:ascii="Tahoma" w:hAnsi="Tahoma" w:cs="Mangal"/>
      <w:sz w:val="16"/>
      <w:szCs w:val="14"/>
    </w:rPr>
  </w:style>
  <w:style w:type="character" w:styleId="D6e2e5f2eee2eee5e2fbe4e5ebe5ede8e5e4ebffd2e5eaf1f2">
    <w:name w:val="Цd6вe2еe5тf2оeeвe2оeeеe5 вe2ыfbдe4еe5лebеe5нedиe8еe5 дe4лebяff Тd2еe5кeaсf1тf2"/>
    <w:qFormat/>
    <w:rPr/>
  </w:style>
  <w:style w:type="paragraph" w:styleId="Style18">
    <w:name w:val="Заголовок"/>
    <w:basedOn w:val="Normal"/>
    <w:next w:val="Style19"/>
    <w:qFormat/>
    <w:pPr>
      <w:keepNext w:val="true"/>
      <w:suppressAutoHyphens w:val="false"/>
      <w:spacing w:before="240" w:after="120"/>
    </w:pPr>
    <w:rPr>
      <w:rFonts w:ascii="Liberation Sans" w:hAnsi="Liberation Sans" w:eastAsia="Microsoft YaHei"/>
      <w:sz w:val="28"/>
      <w:szCs w:val="28"/>
    </w:rPr>
  </w:style>
  <w:style w:type="paragraph" w:styleId="Style19">
    <w:name w:val="Body Text"/>
    <w:basedOn w:val="Normal"/>
    <w:pPr>
      <w:suppressAutoHyphens w:val="false"/>
      <w:spacing w:lineRule="auto" w:line="276" w:before="0" w:after="140"/>
    </w:pPr>
    <w:rPr/>
  </w:style>
  <w:style w:type="paragraph" w:styleId="Style20">
    <w:name w:val="List"/>
    <w:basedOn w:val="Style19"/>
    <w:pPr>
      <w:suppressAutoHyphens w:val="false"/>
    </w:pPr>
    <w:rPr/>
  </w:style>
  <w:style w:type="paragraph" w:styleId="Style21">
    <w:name w:val="Caption"/>
    <w:basedOn w:val="Normal"/>
    <w:qFormat/>
    <w:pPr>
      <w:suppressLineNumbers/>
      <w:spacing w:before="120" w:after="120"/>
    </w:pPr>
    <w:rPr>
      <w:rFonts w:cs="Arial Unicode MS"/>
      <w:i/>
      <w:iCs/>
      <w:sz w:val="24"/>
      <w:szCs w:val="24"/>
    </w:rPr>
  </w:style>
  <w:style w:type="paragraph" w:styleId="Style22">
    <w:name w:val="Указатель"/>
    <w:basedOn w:val="Normal"/>
    <w:qFormat/>
    <w:pPr>
      <w:suppressLineNumbers/>
      <w:suppressAutoHyphens w:val="false"/>
    </w:pPr>
    <w:rPr/>
  </w:style>
  <w:style w:type="paragraph" w:styleId="Style23">
    <w:name w:val="Обычный"/>
    <w:qFormat/>
    <w:pPr>
      <w:keepNext w:val="false"/>
      <w:keepLines w:val="false"/>
      <w:pageBreakBefore w:val="false"/>
      <w:widowControl/>
      <w:shd w:val="clear" w:fill="auto"/>
      <w:suppressAutoHyphens w:val="true"/>
      <w:overflowPunct w:val="false"/>
      <w:bidi w:val="0"/>
      <w:snapToGrid w:val="true"/>
      <w:spacing w:lineRule="auto" w:line="240" w:before="0" w:after="0"/>
      <w:jc w:val="left"/>
      <w:textAlignment w:val="baseline"/>
    </w:pPr>
    <w:rPr>
      <w:rFonts w:ascii="Liberation Serif" w:hAnsi="Liberation Serif" w:eastAsia="NSimSun" w:cs="Arial Unicode MS"/>
      <w:b w:val="false"/>
      <w:bCs w:val="false"/>
      <w:i w:val="false"/>
      <w:iCs w:val="false"/>
      <w:caps w:val="false"/>
      <w:smallCaps w:val="false"/>
      <w:strike w:val="false"/>
      <w:dstrike w:val="false"/>
      <w:outline w:val="false"/>
      <w:emboss w:val="false"/>
      <w:imprint w:val="false"/>
      <w:color w:val="000000"/>
      <w:spacing w:val="0"/>
      <w:w w:val="100"/>
      <w:kern w:val="2"/>
      <w:position w:val="0"/>
      <w:sz w:val="24"/>
      <w:sz w:val="24"/>
      <w:szCs w:val="24"/>
      <w:u w:val="none"/>
      <w:shd w:fill="auto" w:val="clear"/>
      <w:vertAlign w:val="baseline"/>
      <w:em w:val="none"/>
      <w:lang w:val="ru-RU" w:eastAsia="zh-CN" w:bidi="hi-IN"/>
    </w:rPr>
  </w:style>
  <w:style w:type="paragraph" w:styleId="Style24">
    <w:name w:val="Название объекта"/>
    <w:basedOn w:val="Normal"/>
    <w:qFormat/>
    <w:pPr>
      <w:suppressLineNumbers/>
      <w:suppressAutoHyphens w:val="false"/>
      <w:spacing w:before="120" w:after="120"/>
    </w:pPr>
    <w:rPr>
      <w:i/>
      <w:iCs/>
    </w:rPr>
  </w:style>
  <w:style w:type="paragraph" w:styleId="S1">
    <w:name w:val="s_1"/>
    <w:basedOn w:val="Normal"/>
    <w:qFormat/>
    <w:pPr>
      <w:suppressAutoHyphens w:val="false"/>
      <w:spacing w:before="280" w:after="280"/>
    </w:pPr>
    <w:rPr>
      <w:rFonts w:ascii="Times New Roman" w:hAnsi="Times New Roman" w:eastAsia="Times New Roman" w:cs="Times New Roman"/>
    </w:rPr>
  </w:style>
  <w:style w:type="paragraph" w:styleId="Style25">
    <w:name w:val="Верхний и нижний колонтитулы"/>
    <w:basedOn w:val="Normal"/>
    <w:qFormat/>
    <w:pPr>
      <w:suppressLineNumbers/>
      <w:tabs>
        <w:tab w:val="clear" w:pos="720"/>
        <w:tab w:val="center" w:pos="4819" w:leader="none"/>
        <w:tab w:val="right" w:pos="9638" w:leader="none"/>
      </w:tabs>
      <w:suppressAutoHyphens w:val="false"/>
    </w:pPr>
    <w:rPr/>
  </w:style>
  <w:style w:type="paragraph" w:styleId="Style26">
    <w:name w:val="Header"/>
    <w:basedOn w:val="Normal"/>
    <w:pPr>
      <w:tabs>
        <w:tab w:val="clear" w:pos="720"/>
        <w:tab w:val="center" w:pos="4677" w:leader="none"/>
        <w:tab w:val="right" w:pos="9355" w:leader="none"/>
      </w:tabs>
      <w:suppressAutoHyphens w:val="false"/>
    </w:pPr>
    <w:rPr/>
  </w:style>
  <w:style w:type="paragraph" w:styleId="Indent1">
    <w:name w:val="indent_1"/>
    <w:basedOn w:val="Normal"/>
    <w:qFormat/>
    <w:pPr>
      <w:suppressAutoHyphens w:val="false"/>
      <w:spacing w:before="280" w:after="280"/>
    </w:pPr>
    <w:rPr>
      <w:rFonts w:ascii="Times New Roman" w:hAnsi="Times New Roman" w:eastAsia="Times New Roman" w:cs="Times New Roman"/>
    </w:rPr>
  </w:style>
  <w:style w:type="paragraph" w:styleId="Style27">
    <w:name w:val="Содержимое таблицы"/>
    <w:basedOn w:val="Normal"/>
    <w:qFormat/>
    <w:pPr>
      <w:widowControl w:val="false"/>
      <w:suppressLineNumbers/>
      <w:suppressAutoHyphens w:val="false"/>
    </w:pPr>
    <w:rPr/>
  </w:style>
  <w:style w:type="paragraph" w:styleId="Style28">
    <w:name w:val="Прижатый влево"/>
    <w:basedOn w:val="Normal"/>
    <w:qFormat/>
    <w:pPr>
      <w:suppressAutoHyphens w:val="false"/>
    </w:pPr>
    <w:rPr/>
  </w:style>
  <w:style w:type="paragraph" w:styleId="Style29">
    <w:name w:val="Заголовок таблицы"/>
    <w:basedOn w:val="Style27"/>
    <w:qFormat/>
    <w:pPr>
      <w:suppressAutoHyphens w:val="false"/>
      <w:jc w:val="center"/>
    </w:pPr>
    <w:rPr>
      <w:b/>
      <w:bCs/>
    </w:rPr>
  </w:style>
  <w:style w:type="paragraph" w:styleId="Style30">
    <w:name w:val="Текст выноски"/>
    <w:basedOn w:val="Style23"/>
    <w:qFormat/>
    <w:pPr>
      <w:suppressAutoHyphens w:val="true"/>
    </w:pPr>
    <w:rPr>
      <w:rFonts w:ascii="Tahoma" w:hAnsi="Tahoma" w:cs="Mangal"/>
      <w:sz w:val="16"/>
      <w:szCs w:val="14"/>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ofd.nalog.ru/" TargetMode="External"/><Relationship Id="rId3" Type="http://schemas.openxmlformats.org/officeDocument/2006/relationships/hyperlink" Target="https://bryansk.gks.ru/folder/27943" TargetMode="External"/><Relationship Id="rId4" Type="http://schemas.openxmlformats.org/officeDocument/2006/relationships/hyperlink" Target="http://www.econom32.ru/" TargetMode="External"/><Relationship Id="rId5" Type="http://schemas.openxmlformats.org/officeDocument/2006/relationships/hyperlink" Target="http://www.econom32.ru/" TargetMode="External"/><Relationship Id="rId6" Type="http://schemas.openxmlformats.org/officeDocument/2006/relationships/hyperlink" Target="http://www.bryanskobl.ru/national-projects/passports" TargetMode="External"/><Relationship Id="rId7" Type="http://schemas.openxmlformats.org/officeDocument/2006/relationships/hyperlink" Target="https://ofd.nalog.ru/" TargetMode="External"/><Relationship Id="rId8" Type="http://schemas.openxmlformats.org/officeDocument/2006/relationships/hyperlink" Target="http://www.bryanskobl.ru/national-projects/passports" TargetMode="External"/><Relationship Id="rId9" Type="http://schemas.openxmlformats.org/officeDocument/2006/relationships/hyperlink" Target="https://ofd.nalog.ru/" TargetMode="External"/><Relationship Id="rId10" Type="http://schemas.openxmlformats.org/officeDocument/2006/relationships/hyperlink" Target="http://www.bryanskobl.ru/national-projects/passports" TargetMode="External"/><Relationship Id="rId11" Type="http://schemas.openxmlformats.org/officeDocument/2006/relationships/hyperlink" Target="http://www.bryanskobl.ru/national-projects/passports" TargetMode="External"/><Relationship Id="rId12" Type="http://schemas.openxmlformats.org/officeDocument/2006/relationships/hyperlink" Target="http://www.bryanskobl.ru/national-projects/passports" TargetMode="External"/><Relationship Id="rId13" Type="http://schemas.openxmlformats.org/officeDocument/2006/relationships/hyperlink" Target="http://www.bryanskobl.ru/national-projects/passports" TargetMode="External"/><Relationship Id="rId14" Type="http://schemas.openxmlformats.org/officeDocument/2006/relationships/hyperlink" Target="http://www.bryanskobl.ru/national-projects/passports" TargetMode="External"/><Relationship Id="rId15" Type="http://schemas.openxmlformats.org/officeDocument/2006/relationships/hyperlink" Target="http://www.bryanskobl.ru/national-projects/passports" TargetMode="External"/><Relationship Id="rId16" Type="http://schemas.openxmlformats.org/officeDocument/2006/relationships/hyperlink" Target="https://bryansk.gks.ru/folder/135053" TargetMode="External"/><Relationship Id="rId17" Type="http://schemas.openxmlformats.org/officeDocument/2006/relationships/hyperlink" Target="http://www.econom32.ru/" TargetMode="External"/><Relationship Id="rId18" Type="http://schemas.openxmlformats.org/officeDocument/2006/relationships/hyperlink" Target="https://bryansk.gks.ru/folder/135053" TargetMode="External"/><Relationship Id="rId19" Type="http://schemas.openxmlformats.org/officeDocument/2006/relationships/hyperlink" Target="https://bryansk.gks.ru/folder/25514" TargetMode="External"/><Relationship Id="rId20" Type="http://schemas.openxmlformats.org/officeDocument/2006/relationships/hyperlink" Target="http://www.econom32.ru/" TargetMode="External"/><Relationship Id="rId21" Type="http://schemas.openxmlformats.org/officeDocument/2006/relationships/image" Target="media/image1.wmf"/><Relationship Id="rId22" Type="http://schemas.openxmlformats.org/officeDocument/2006/relationships/hyperlink" Target="http://www.econom32.ru/" TargetMode="External"/><Relationship Id="rId23" Type="http://schemas.openxmlformats.org/officeDocument/2006/relationships/hyperlink" Target="" TargetMode="External"/><Relationship Id="rId24" Type="http://schemas.openxmlformats.org/officeDocument/2006/relationships/hyperlink" Target="http://www.econom32.ru/" TargetMode="External"/><Relationship Id="rId25" Type="http://schemas.openxmlformats.org/officeDocument/2006/relationships/hyperlink" Target="http://www.econom32.ru/" TargetMode="External"/><Relationship Id="rId26" Type="http://schemas.openxmlformats.org/officeDocument/2006/relationships/hyperlink" Target="http://www.econom32.ru/" TargetMode="External"/><Relationship Id="rId27" Type="http://schemas.openxmlformats.org/officeDocument/2006/relationships/hyperlink" Target="" TargetMode="External"/><Relationship Id="rId28" Type="http://schemas.openxmlformats.org/officeDocument/2006/relationships/image" Target="media/image2.wmf"/><Relationship Id="rId29" Type="http://schemas.openxmlformats.org/officeDocument/2006/relationships/hyperlink" Target="https://bryansk.gks.ru/folder/135053" TargetMode="External"/><Relationship Id="rId30" Type="http://schemas.openxmlformats.org/officeDocument/2006/relationships/hyperlink" Target="https://bryansk.gks.ru/folder/135053" TargetMode="External"/><Relationship Id="rId31" Type="http://schemas.openxmlformats.org/officeDocument/2006/relationships/image" Target="media/image3.wmf"/><Relationship Id="rId32" Type="http://schemas.openxmlformats.org/officeDocument/2006/relationships/hyperlink" Target="https://bryansk.gks.ru/folder/27943" TargetMode="External"/><Relationship Id="rId33" Type="http://schemas.openxmlformats.org/officeDocument/2006/relationships/hyperlink" Target="https://bryansk.gks.ru/folder/27943" TargetMode="External"/><Relationship Id="rId34" Type="http://schemas.openxmlformats.org/officeDocument/2006/relationships/hyperlink" Target="https://bryansk.gks.ru/folder/27943" TargetMode="External"/><Relationship Id="rId35" Type="http://schemas.openxmlformats.org/officeDocument/2006/relationships/hyperlink" Target="https://bryansk.gks.ru/folder/27943" TargetMode="External"/><Relationship Id="rId36" Type="http://schemas.openxmlformats.org/officeDocument/2006/relationships/hyperlink" Target="https://bryansk.gks.ru/folder/27943" TargetMode="External"/><Relationship Id="rId37" Type="http://schemas.openxmlformats.org/officeDocument/2006/relationships/hyperlink" Target="https://bryansk.gks.ru/folder/27943" TargetMode="External"/><Relationship Id="rId38" Type="http://schemas.openxmlformats.org/officeDocument/2006/relationships/hyperlink" Target="https://bryansk.gks.ru/folder/27943" TargetMode="External"/><Relationship Id="rId39" Type="http://schemas.openxmlformats.org/officeDocument/2006/relationships/hyperlink" Target="http://www.econom32.ru/" TargetMode="External"/><Relationship Id="rId40" Type="http://schemas.openxmlformats.org/officeDocument/2006/relationships/hyperlink" Target="https://bryansk.gks.ru/" TargetMode="External"/><Relationship Id="rId41" Type="http://schemas.openxmlformats.org/officeDocument/2006/relationships/hyperlink" Target="https://bryansk.gks.ru/" TargetMode="External"/><Relationship Id="rId42" Type="http://schemas.openxmlformats.org/officeDocument/2006/relationships/hyperlink" Target="https://bryansk.gks.ru/" TargetMode="External"/><Relationship Id="rId43" Type="http://schemas.openxmlformats.org/officeDocument/2006/relationships/hyperlink" Target="https://bryansk.gks.ru/" TargetMode="External"/><Relationship Id="rId44" Type="http://schemas.openxmlformats.org/officeDocument/2006/relationships/hyperlink" Target="https://bryansk.gks.ru/" TargetMode="External"/><Relationship Id="rId45" Type="http://schemas.openxmlformats.org/officeDocument/2006/relationships/hyperlink" Target="https://bryansk.gks.ru/" TargetMode="External"/><Relationship Id="rId46" Type="http://schemas.openxmlformats.org/officeDocument/2006/relationships/hyperlink" Target="https://bryansk.gks.ru/" TargetMode="External"/><Relationship Id="rId47" Type="http://schemas.openxmlformats.org/officeDocument/2006/relationships/hyperlink" Target="http://www.econom32.ru/" TargetMode="External"/><Relationship Id="rId48" Type="http://schemas.openxmlformats.org/officeDocument/2006/relationships/hyperlink" Target="https://ofd.nalog.ru/" TargetMode="External"/><Relationship Id="rId49" Type="http://schemas.openxmlformats.org/officeDocument/2006/relationships/hyperlink" Target="http://www.econom32.ru/" TargetMode="External"/><Relationship Id="rId50" Type="http://schemas.openxmlformats.org/officeDocument/2006/relationships/hyperlink" Target="https://bryansk.gks.ru/" TargetMode="External"/><Relationship Id="rId51" Type="http://schemas.openxmlformats.org/officeDocument/2006/relationships/hyperlink" Target="https://bryansk.gks.ru/" TargetMode="External"/><Relationship Id="rId52" Type="http://schemas.openxmlformats.org/officeDocument/2006/relationships/hyperlink" Target="" TargetMode="External"/><Relationship Id="rId53" Type="http://schemas.openxmlformats.org/officeDocument/2006/relationships/hyperlink" Target="https://fas.gov.ru/" TargetMode="External"/><Relationship Id="rId54" Type="http://schemas.openxmlformats.org/officeDocument/2006/relationships/hyperlink" Target="https://tarif32.ru/index.php/elektroenergiya" TargetMode="External"/><Relationship Id="rId55" Type="http://schemas.openxmlformats.org/officeDocument/2006/relationships/hyperlink" Target="http://www.uprio.ru/" TargetMode="External"/><Relationship Id="rId56" Type="http://schemas.openxmlformats.org/officeDocument/2006/relationships/hyperlink" Target="" TargetMode="External"/><Relationship Id="rId57" Type="http://schemas.openxmlformats.org/officeDocument/2006/relationships/header" Target="header1.xml"/><Relationship Id="rId58" Type="http://schemas.openxmlformats.org/officeDocument/2006/relationships/numbering" Target="numbering.xml"/><Relationship Id="rId59" Type="http://schemas.openxmlformats.org/officeDocument/2006/relationships/fontTable" Target="fontTable.xml"/><Relationship Id="rId60"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449</TotalTime>
  <Application>LibreOffice/7.0.1.2$Windows_X86_64 LibreOffice_project/7cbcfc562f6eb6708b5ff7d7397325de9e764452</Application>
  <Pages>21</Pages>
  <Words>4922</Words>
  <Characters>41353</Characters>
  <CharactersWithSpaces>46188</CharactersWithSpaces>
  <Paragraphs>221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2020-10-05T14:27:00Z</dcterms:created>
  <dc:creator>_ADMIN_</dc:creator>
  <dc:description/>
  <dc:language>ru-RU</dc:language>
  <cp:lastModifiedBy/>
  <cp:lastPrinted>2022-10-24T10:00:46Z</cp:lastPrinted>
  <dcterms:modified xsi:type="dcterms:W3CDTF">2022-10-24T10:01:39Z</dcterms:modified>
  <cp:revision>119</cp:revision>
  <dc:subject/>
  <dc:title/>
</cp:coreProperties>
</file>